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r>
        <w:rPr>
          <w:rFonts w:hint="eastAsia" w:ascii="宋体" w:hAnsi="宋体"/>
          <w:sz w:val="24"/>
          <w:szCs w:val="24"/>
          <w:lang w:val="zh-CN"/>
        </w:rPr>
        <w:t>2022年度</w:t>
      </w:r>
    </w:p>
    <w:p>
      <w:pPr>
        <w:jc w:val="center"/>
        <w:rPr>
          <w:rFonts w:ascii="宋体" w:hAnsi="宋体"/>
          <w:sz w:val="24"/>
          <w:szCs w:val="24"/>
          <w:lang w:val="zh-CN"/>
        </w:rPr>
      </w:pPr>
      <w:r>
        <w:rPr>
          <w:rFonts w:hint="eastAsia" w:ascii="宋体" w:hAnsi="宋体"/>
          <w:sz w:val="24"/>
          <w:szCs w:val="24"/>
          <w:lang w:val="zh-CN"/>
        </w:rPr>
        <w:t>甘肃有色金属技师学院部门决算</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r>
        <w:rPr>
          <w:rFonts w:hint="eastAsia" w:ascii="宋体" w:hAnsi="宋体"/>
          <w:b/>
          <w:sz w:val="24"/>
          <w:szCs w:val="24"/>
          <w:lang w:val="zh-CN"/>
        </w:rPr>
        <w:t>目录</w:t>
      </w:r>
    </w:p>
    <w:p>
      <w:pPr>
        <w:jc w:val="left"/>
        <w:rPr>
          <w:rFonts w:ascii="宋体" w:hAnsi="宋体"/>
          <w:sz w:val="24"/>
          <w:szCs w:val="24"/>
          <w:lang w:val="zh-CN"/>
        </w:rPr>
      </w:pPr>
      <w:r>
        <w:rPr>
          <w:rFonts w:hint="eastAsia" w:ascii="宋体" w:hAnsi="宋体"/>
          <w:b/>
          <w:sz w:val="24"/>
          <w:szCs w:val="24"/>
          <w:lang w:val="zh-CN"/>
        </w:rPr>
        <w:t>第一部分部门概况</w:t>
      </w:r>
    </w:p>
    <w:p>
      <w:pPr>
        <w:jc w:val="left"/>
        <w:rPr>
          <w:rFonts w:ascii="宋体" w:hAnsi="宋体"/>
          <w:sz w:val="24"/>
          <w:szCs w:val="24"/>
          <w:lang w:val="zh-CN"/>
        </w:rPr>
      </w:pPr>
      <w:r>
        <w:rPr>
          <w:rFonts w:hint="eastAsia" w:ascii="宋体" w:hAnsi="宋体"/>
          <w:sz w:val="24"/>
          <w:szCs w:val="24"/>
          <w:lang w:val="zh-CN"/>
        </w:rPr>
        <w:t>一、部门职责</w:t>
      </w:r>
    </w:p>
    <w:p>
      <w:pPr>
        <w:jc w:val="left"/>
        <w:rPr>
          <w:rFonts w:ascii="宋体" w:hAnsi="宋体"/>
          <w:sz w:val="24"/>
          <w:szCs w:val="24"/>
          <w:lang w:val="zh-CN"/>
        </w:rPr>
      </w:pPr>
      <w:r>
        <w:rPr>
          <w:rFonts w:hint="eastAsia" w:ascii="宋体" w:hAnsi="宋体"/>
          <w:sz w:val="24"/>
          <w:szCs w:val="24"/>
          <w:lang w:val="zh-CN"/>
        </w:rPr>
        <w:t>二、机构设置</w:t>
      </w:r>
    </w:p>
    <w:p>
      <w:pPr>
        <w:jc w:val="left"/>
        <w:rPr>
          <w:rFonts w:ascii="宋体" w:hAnsi="宋体"/>
          <w:sz w:val="24"/>
          <w:szCs w:val="24"/>
          <w:lang w:val="zh-CN"/>
        </w:rPr>
      </w:pPr>
      <w:r>
        <w:rPr>
          <w:rFonts w:hint="eastAsia" w:ascii="宋体" w:hAnsi="宋体"/>
          <w:b/>
          <w:sz w:val="24"/>
          <w:szCs w:val="24"/>
          <w:lang w:val="zh-CN"/>
        </w:rPr>
        <w:t>第二部分2022年度部门决算表</w:t>
      </w:r>
    </w:p>
    <w:p>
      <w:pPr>
        <w:jc w:val="left"/>
        <w:rPr>
          <w:rFonts w:ascii="宋体" w:hAnsi="宋体"/>
          <w:sz w:val="24"/>
          <w:szCs w:val="24"/>
          <w:lang w:val="zh-CN"/>
        </w:rPr>
      </w:pPr>
      <w:r>
        <w:rPr>
          <w:rFonts w:hint="eastAsia" w:ascii="宋体" w:hAnsi="宋体"/>
          <w:sz w:val="24"/>
          <w:szCs w:val="24"/>
          <w:lang w:val="zh-CN"/>
        </w:rPr>
        <w:t>一、收入支出决算总表</w:t>
      </w:r>
    </w:p>
    <w:p>
      <w:pPr>
        <w:jc w:val="left"/>
        <w:rPr>
          <w:rFonts w:ascii="宋体" w:hAnsi="宋体"/>
          <w:sz w:val="24"/>
          <w:szCs w:val="24"/>
          <w:lang w:val="zh-CN"/>
        </w:rPr>
      </w:pPr>
      <w:r>
        <w:rPr>
          <w:rFonts w:hint="eastAsia" w:ascii="宋体" w:hAnsi="宋体"/>
          <w:sz w:val="24"/>
          <w:szCs w:val="24"/>
          <w:lang w:val="zh-CN"/>
        </w:rPr>
        <w:t>二、收入决算表</w:t>
      </w:r>
    </w:p>
    <w:p>
      <w:pPr>
        <w:jc w:val="left"/>
        <w:rPr>
          <w:rFonts w:ascii="宋体" w:hAnsi="宋体"/>
          <w:sz w:val="24"/>
          <w:szCs w:val="24"/>
          <w:lang w:val="zh-CN"/>
        </w:rPr>
      </w:pPr>
      <w:r>
        <w:rPr>
          <w:rFonts w:hint="eastAsia" w:ascii="宋体" w:hAnsi="宋体"/>
          <w:sz w:val="24"/>
          <w:szCs w:val="24"/>
          <w:lang w:val="zh-CN"/>
        </w:rPr>
        <w:t>三、支出决算表</w:t>
      </w:r>
    </w:p>
    <w:p>
      <w:pPr>
        <w:jc w:val="left"/>
        <w:rPr>
          <w:rFonts w:ascii="宋体" w:hAnsi="宋体"/>
          <w:sz w:val="24"/>
          <w:szCs w:val="24"/>
          <w:lang w:val="zh-CN"/>
        </w:rPr>
      </w:pPr>
      <w:r>
        <w:rPr>
          <w:rFonts w:hint="eastAsia" w:ascii="宋体" w:hAnsi="宋体"/>
          <w:sz w:val="24"/>
          <w:szCs w:val="24"/>
          <w:lang w:val="zh-CN"/>
        </w:rPr>
        <w:t>四、财政拨款收入支出决算总表</w:t>
      </w:r>
    </w:p>
    <w:p>
      <w:pPr>
        <w:jc w:val="left"/>
        <w:rPr>
          <w:rFonts w:ascii="宋体" w:hAnsi="宋体"/>
          <w:sz w:val="24"/>
          <w:szCs w:val="24"/>
          <w:lang w:val="zh-CN"/>
        </w:rPr>
      </w:pPr>
      <w:r>
        <w:rPr>
          <w:rFonts w:hint="eastAsia" w:ascii="宋体" w:hAnsi="宋体"/>
          <w:sz w:val="24"/>
          <w:szCs w:val="24"/>
          <w:lang w:val="zh-CN"/>
        </w:rPr>
        <w:t>五、一般公共预算财政拨款支出决算表</w:t>
      </w:r>
    </w:p>
    <w:p>
      <w:pPr>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jc w:val="left"/>
        <w:rPr>
          <w:rFonts w:ascii="宋体" w:hAnsi="宋体"/>
          <w:sz w:val="24"/>
          <w:szCs w:val="24"/>
          <w:lang w:val="zh-CN"/>
        </w:rPr>
      </w:pPr>
      <w:r>
        <w:rPr>
          <w:rFonts w:hint="eastAsia" w:ascii="宋体" w:hAnsi="宋体"/>
          <w:sz w:val="24"/>
          <w:szCs w:val="24"/>
          <w:lang w:val="zh-CN"/>
        </w:rPr>
        <w:t>七、政府性基金预算财政拨款收入支出决算表</w:t>
      </w:r>
    </w:p>
    <w:p>
      <w:pPr>
        <w:jc w:val="left"/>
        <w:rPr>
          <w:rFonts w:ascii="宋体" w:hAnsi="宋体"/>
          <w:sz w:val="24"/>
          <w:szCs w:val="24"/>
          <w:lang w:val="zh-CN"/>
        </w:rPr>
      </w:pPr>
      <w:r>
        <w:rPr>
          <w:rFonts w:hint="eastAsia" w:ascii="宋体" w:hAnsi="宋体"/>
          <w:sz w:val="24"/>
          <w:szCs w:val="24"/>
          <w:lang w:val="zh-CN"/>
        </w:rPr>
        <w:t>八、国有资本经营预算财政拨款支出决算表</w:t>
      </w:r>
    </w:p>
    <w:p>
      <w:pPr>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jc w:val="left"/>
        <w:rPr>
          <w:rFonts w:ascii="宋体" w:hAnsi="宋体"/>
          <w:sz w:val="24"/>
          <w:szCs w:val="24"/>
          <w:lang w:val="zh-CN"/>
        </w:rPr>
      </w:pPr>
      <w:r>
        <w:rPr>
          <w:rFonts w:hint="eastAsia" w:ascii="宋体" w:hAnsi="宋体"/>
          <w:b/>
          <w:sz w:val="24"/>
          <w:szCs w:val="24"/>
          <w:lang w:val="zh-CN"/>
        </w:rPr>
        <w:t>第三部分2022年度部门决算情况说明</w:t>
      </w:r>
    </w:p>
    <w:p>
      <w:pPr>
        <w:jc w:val="left"/>
        <w:rPr>
          <w:rFonts w:ascii="宋体" w:hAnsi="宋体"/>
          <w:sz w:val="24"/>
          <w:szCs w:val="24"/>
          <w:lang w:val="zh-CN"/>
        </w:rPr>
      </w:pPr>
      <w:r>
        <w:rPr>
          <w:rFonts w:hint="eastAsia" w:ascii="宋体" w:hAnsi="宋体"/>
          <w:sz w:val="24"/>
          <w:szCs w:val="24"/>
          <w:lang w:val="zh-CN"/>
        </w:rPr>
        <w:t>一、收入支出决算总体情况说明</w:t>
      </w:r>
    </w:p>
    <w:p>
      <w:pPr>
        <w:jc w:val="left"/>
        <w:rPr>
          <w:rFonts w:ascii="宋体" w:hAnsi="宋体"/>
          <w:sz w:val="24"/>
          <w:szCs w:val="24"/>
          <w:lang w:val="zh-CN"/>
        </w:rPr>
      </w:pPr>
      <w:r>
        <w:rPr>
          <w:rFonts w:hint="eastAsia" w:ascii="宋体" w:hAnsi="宋体"/>
          <w:sz w:val="24"/>
          <w:szCs w:val="24"/>
          <w:lang w:val="zh-CN"/>
        </w:rPr>
        <w:t>二、收入决算情况说明</w:t>
      </w:r>
    </w:p>
    <w:p>
      <w:pPr>
        <w:jc w:val="left"/>
        <w:rPr>
          <w:rFonts w:ascii="宋体" w:hAnsi="宋体"/>
          <w:sz w:val="24"/>
          <w:szCs w:val="24"/>
          <w:lang w:val="zh-CN"/>
        </w:rPr>
      </w:pPr>
      <w:r>
        <w:rPr>
          <w:rFonts w:hint="eastAsia" w:ascii="宋体" w:hAnsi="宋体"/>
          <w:sz w:val="24"/>
          <w:szCs w:val="24"/>
          <w:lang w:val="zh-CN"/>
        </w:rPr>
        <w:t>三、支出决算情况说明</w:t>
      </w:r>
    </w:p>
    <w:p>
      <w:pPr>
        <w:jc w:val="left"/>
        <w:rPr>
          <w:rFonts w:ascii="宋体" w:hAnsi="宋体"/>
          <w:sz w:val="24"/>
          <w:szCs w:val="24"/>
          <w:lang w:val="zh-CN"/>
        </w:rPr>
      </w:pPr>
      <w:r>
        <w:rPr>
          <w:rFonts w:hint="eastAsia" w:ascii="宋体" w:hAnsi="宋体"/>
          <w:sz w:val="24"/>
          <w:szCs w:val="24"/>
          <w:lang w:val="zh-CN"/>
        </w:rPr>
        <w:t>四、财政拨款收入支出决算总体情况说明</w:t>
      </w:r>
    </w:p>
    <w:p>
      <w:pPr>
        <w:jc w:val="left"/>
        <w:rPr>
          <w:rFonts w:ascii="宋体" w:hAnsi="宋体"/>
          <w:sz w:val="24"/>
          <w:szCs w:val="24"/>
          <w:lang w:val="zh-CN"/>
        </w:rPr>
      </w:pPr>
      <w:r>
        <w:rPr>
          <w:rFonts w:hint="eastAsia" w:ascii="宋体" w:hAnsi="宋体"/>
          <w:sz w:val="24"/>
          <w:szCs w:val="24"/>
          <w:lang w:val="zh-CN"/>
        </w:rPr>
        <w:t>五、一般公共预算财政拨款支出决算情况说明</w:t>
      </w:r>
    </w:p>
    <w:p>
      <w:pPr>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jc w:val="left"/>
        <w:rPr>
          <w:rFonts w:ascii="宋体" w:hAnsi="宋体"/>
          <w:sz w:val="24"/>
          <w:szCs w:val="24"/>
          <w:lang w:val="zh-CN"/>
        </w:rPr>
      </w:pPr>
      <w:r>
        <w:rPr>
          <w:rFonts w:hint="eastAsia" w:ascii="宋体" w:hAnsi="宋体"/>
          <w:sz w:val="24"/>
          <w:szCs w:val="24"/>
          <w:lang w:val="zh-CN"/>
        </w:rPr>
        <w:t>七、机关运行经费支出情况说明</w:t>
      </w:r>
    </w:p>
    <w:p>
      <w:pPr>
        <w:jc w:val="left"/>
        <w:rPr>
          <w:rFonts w:ascii="宋体" w:hAnsi="宋体"/>
          <w:sz w:val="24"/>
          <w:szCs w:val="24"/>
          <w:lang w:val="zh-CN"/>
        </w:rPr>
      </w:pPr>
      <w:r>
        <w:rPr>
          <w:rFonts w:hint="eastAsia" w:ascii="宋体" w:hAnsi="宋体"/>
          <w:sz w:val="24"/>
          <w:szCs w:val="24"/>
          <w:lang w:val="zh-CN"/>
        </w:rPr>
        <w:t>八、政府采购支出情况说明</w:t>
      </w:r>
    </w:p>
    <w:p>
      <w:pPr>
        <w:jc w:val="left"/>
        <w:rPr>
          <w:rFonts w:ascii="宋体" w:hAnsi="宋体"/>
          <w:sz w:val="24"/>
          <w:szCs w:val="24"/>
          <w:lang w:val="zh-CN"/>
        </w:rPr>
      </w:pPr>
      <w:r>
        <w:rPr>
          <w:rFonts w:hint="eastAsia" w:ascii="宋体" w:hAnsi="宋体"/>
          <w:sz w:val="24"/>
          <w:szCs w:val="24"/>
          <w:lang w:val="zh-CN"/>
        </w:rPr>
        <w:t>九、国有资产占用情况说明</w:t>
      </w:r>
    </w:p>
    <w:p>
      <w:pPr>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jc w:val="left"/>
        <w:rPr>
          <w:rFonts w:ascii="宋体" w:hAnsi="宋体"/>
          <w:sz w:val="24"/>
          <w:szCs w:val="24"/>
          <w:lang w:val="zh-CN"/>
        </w:rPr>
      </w:pPr>
      <w:r>
        <w:rPr>
          <w:rFonts w:hint="eastAsia" w:ascii="宋体" w:hAnsi="宋体"/>
          <w:b/>
          <w:sz w:val="24"/>
          <w:szCs w:val="24"/>
          <w:lang w:val="zh-CN"/>
        </w:rPr>
        <w:t>第四部分预算绩效情况说明</w:t>
      </w:r>
    </w:p>
    <w:p>
      <w:pPr>
        <w:jc w:val="left"/>
        <w:rPr>
          <w:rFonts w:ascii="宋体" w:hAnsi="宋体"/>
          <w:sz w:val="24"/>
          <w:szCs w:val="24"/>
          <w:lang w:val="zh-CN"/>
        </w:rPr>
      </w:pPr>
      <w:r>
        <w:rPr>
          <w:rFonts w:hint="eastAsia" w:ascii="宋体" w:hAnsi="宋体"/>
          <w:b/>
          <w:sz w:val="24"/>
          <w:szCs w:val="24"/>
          <w:lang w:val="zh-CN"/>
        </w:rPr>
        <w:t>第五部分名词解释</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r>
        <w:rPr>
          <w:rFonts w:hint="eastAsia" w:ascii="宋体" w:hAnsi="宋体"/>
          <w:b/>
          <w:sz w:val="24"/>
          <w:szCs w:val="24"/>
          <w:lang w:val="zh-CN"/>
        </w:rPr>
        <w:t>第一部分部门概况</w:t>
      </w:r>
    </w:p>
    <w:p>
      <w:pPr>
        <w:jc w:val="left"/>
        <w:rPr>
          <w:rFonts w:ascii="宋体" w:hAnsi="宋体"/>
          <w:sz w:val="24"/>
          <w:szCs w:val="24"/>
          <w:lang w:val="zh-CN"/>
        </w:rPr>
      </w:pPr>
      <w:r>
        <w:rPr>
          <w:rFonts w:hint="eastAsia" w:ascii="宋体" w:hAnsi="宋体"/>
          <w:sz w:val="24"/>
          <w:szCs w:val="24"/>
          <w:lang w:val="zh-CN"/>
        </w:rPr>
        <w:t>一、部门职责</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甘肃省有色金属高级技工学校（甘肃有色金属技师学院）创建于1958年，原名为白银有色金属公司技工学校， 1999年晋升为甘肃省重点技工学校，2001年晋升为国家重点级技工学校，2008年国家劳动和社会保障部批准命名为甘肃省有色金属高级技工学校，2010年6月被甘肃省人民政府批准命名为甘肃有色金属技师学院，同时被国家人力资源和社会保障部确认为国家高技能人才培养示范基地。在60年的发展历程中，甘肃省有色金属高级技工学校（甘肃有色金属技师学院）始终坚持服务企业与社会，培养合格技术人才的办学宗旨，为企业和地方培养了6万余名中高级专业技术人才，大部分毕业生已成为全省各企业及白银有色集团公司生产技术骨干，有的已走上各级领导岗位，成为省内外各行各业经济建设的重要力量。学校多次被甘肃省人力资源和社会保障厅/中国有色行业协会总公司、省国资委、兰州公司、白银有色集团公司、白银市授予职业教育先进单位、教育系统先进集体、国家技工教育先进学校、精神文明建设标兵单位等荣誉称号。</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s="仿宋"/>
          <w:color w:val="000000"/>
          <w:kern w:val="0"/>
          <w:sz w:val="32"/>
          <w:szCs w:val="32"/>
        </w:rPr>
        <w:t>甘肃省有色金属高级技工学校（甘肃有色金属技师学院）</w:t>
      </w:r>
      <w:r>
        <w:rPr>
          <w:rFonts w:hint="eastAsia" w:ascii="仿宋" w:hAnsi="仿宋" w:eastAsia="仿宋" w:cs="仿宋"/>
          <w:color w:val="000000"/>
          <w:kern w:val="0"/>
          <w:sz w:val="32"/>
          <w:szCs w:val="32"/>
          <w:lang w:val="en-US" w:eastAsia="zh-CN"/>
        </w:rPr>
        <w:t>是</w:t>
      </w:r>
      <w:r>
        <w:rPr>
          <w:rFonts w:hint="eastAsia" w:ascii="仿宋" w:hAnsi="仿宋" w:eastAsia="仿宋"/>
          <w:color w:val="000000"/>
          <w:sz w:val="32"/>
          <w:szCs w:val="32"/>
        </w:rPr>
        <w:t>省政府以甘政办函[2010]5号文件批准成立的差额补助事业单位。主要职责</w:t>
      </w:r>
      <w:r>
        <w:rPr>
          <w:rFonts w:hint="eastAsia" w:ascii="仿宋" w:hAnsi="仿宋" w:eastAsia="仿宋"/>
          <w:b/>
          <w:color w:val="000000"/>
          <w:sz w:val="32"/>
          <w:szCs w:val="32"/>
        </w:rPr>
        <w:t>一是</w:t>
      </w:r>
      <w:r>
        <w:rPr>
          <w:rFonts w:hint="eastAsia" w:ascii="仿宋" w:hAnsi="仿宋" w:eastAsia="仿宋"/>
          <w:color w:val="000000"/>
          <w:sz w:val="32"/>
          <w:szCs w:val="32"/>
        </w:rPr>
        <w:t>组织中技学生在校学习；确保职工队伍整体稳定。</w:t>
      </w:r>
      <w:r>
        <w:rPr>
          <w:rFonts w:hint="eastAsia" w:ascii="仿宋" w:hAnsi="仿宋" w:eastAsia="仿宋"/>
          <w:b/>
          <w:color w:val="000000"/>
          <w:sz w:val="32"/>
          <w:szCs w:val="32"/>
        </w:rPr>
        <w:t>二是</w:t>
      </w:r>
      <w:r>
        <w:rPr>
          <w:rFonts w:hint="eastAsia" w:ascii="仿宋" w:hAnsi="仿宋" w:eastAsia="仿宋"/>
          <w:color w:val="000000"/>
          <w:sz w:val="32"/>
          <w:szCs w:val="32"/>
        </w:rPr>
        <w:t>作为二级财政预算单位，负责</w:t>
      </w:r>
      <w:r>
        <w:rPr>
          <w:rFonts w:hint="eastAsia" w:ascii="仿宋_GB2312" w:eastAsia="仿宋_GB2312"/>
          <w:sz w:val="32"/>
          <w:szCs w:val="32"/>
        </w:rPr>
        <w:t>甘肃</w:t>
      </w:r>
      <w:r>
        <w:rPr>
          <w:rFonts w:hint="eastAsia" w:ascii="仿宋_GB2312" w:eastAsia="仿宋_GB2312"/>
          <w:sz w:val="32"/>
          <w:szCs w:val="32"/>
          <w:lang w:val="en-US" w:eastAsia="zh-CN"/>
        </w:rPr>
        <w:t>省有色金属高级技工学校</w:t>
      </w:r>
      <w:r>
        <w:rPr>
          <w:rFonts w:hint="eastAsia" w:ascii="仿宋" w:hAnsi="仿宋" w:eastAsia="仿宋"/>
          <w:color w:val="000000"/>
          <w:sz w:val="32"/>
          <w:szCs w:val="32"/>
        </w:rPr>
        <w:t>相关工作任务。</w:t>
      </w:r>
    </w:p>
    <w:p>
      <w:pPr>
        <w:jc w:val="left"/>
        <w:rPr>
          <w:rFonts w:ascii="宋体" w:hAnsi="宋体"/>
          <w:sz w:val="24"/>
          <w:szCs w:val="24"/>
          <w:lang w:val="zh-CN"/>
        </w:rPr>
      </w:pPr>
    </w:p>
    <w:p>
      <w:pPr>
        <w:jc w:val="left"/>
        <w:rPr>
          <w:rFonts w:ascii="宋体" w:hAnsi="宋体"/>
          <w:sz w:val="24"/>
          <w:szCs w:val="24"/>
          <w:lang w:val="zh-CN"/>
        </w:rPr>
      </w:pPr>
      <w:r>
        <w:rPr>
          <w:rFonts w:hint="eastAsia" w:ascii="宋体" w:hAnsi="宋体"/>
          <w:sz w:val="24"/>
          <w:szCs w:val="24"/>
          <w:lang w:val="zh-CN"/>
        </w:rPr>
        <w:t>二、机构设置</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学校根据国家人社部对技师学院各类机构设置标准和管理要求，按照“精干、高效”的原则，合理设置机构，决定其职权职责配置。</w:t>
      </w:r>
    </w:p>
    <w:p>
      <w:pPr>
        <w:widowControl/>
        <w:ind w:firstLine="640" w:firstLineChars="200"/>
        <w:rPr>
          <w:rFonts w:hint="default" w:ascii="仿宋" w:hAnsi="仿宋" w:eastAsia="仿宋" w:cs="仿宋"/>
          <w:color w:val="000000"/>
          <w:kern w:val="0"/>
          <w:sz w:val="32"/>
          <w:szCs w:val="32"/>
          <w:lang w:val="en-US"/>
        </w:rPr>
      </w:pPr>
      <w:r>
        <w:rPr>
          <w:rFonts w:hint="eastAsia" w:ascii="仿宋" w:hAnsi="仿宋" w:eastAsia="仿宋" w:cs="仿宋"/>
          <w:color w:val="000000"/>
          <w:kern w:val="0"/>
          <w:sz w:val="32"/>
          <w:szCs w:val="32"/>
        </w:rPr>
        <w:t>经批准，学</w:t>
      </w:r>
      <w:r>
        <w:rPr>
          <w:rFonts w:hint="eastAsia" w:ascii="仿宋" w:hAnsi="仿宋" w:eastAsia="仿宋" w:cs="仿宋"/>
          <w:color w:val="000000"/>
          <w:kern w:val="0"/>
          <w:sz w:val="32"/>
          <w:szCs w:val="32"/>
          <w:lang w:val="en-US" w:eastAsia="zh-CN"/>
        </w:rPr>
        <w:t>院</w:t>
      </w:r>
      <w:r>
        <w:rPr>
          <w:rFonts w:hint="eastAsia" w:ascii="仿宋" w:hAnsi="仿宋" w:eastAsia="仿宋" w:cs="仿宋"/>
          <w:color w:val="000000"/>
          <w:kern w:val="0"/>
          <w:sz w:val="32"/>
          <w:szCs w:val="32"/>
        </w:rPr>
        <w:t>设党、政、群、团部门1</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个：党政办公室、组织部、宣传统战部、</w:t>
      </w:r>
      <w:r>
        <w:rPr>
          <w:rFonts w:hint="eastAsia" w:ascii="仿宋" w:hAnsi="仿宋" w:eastAsia="仿宋" w:cs="仿宋"/>
          <w:color w:val="000000"/>
          <w:kern w:val="0"/>
          <w:sz w:val="32"/>
          <w:szCs w:val="32"/>
          <w:lang w:val="en-US" w:eastAsia="zh-CN"/>
        </w:rPr>
        <w:t>纪检监察</w:t>
      </w:r>
      <w:r>
        <w:rPr>
          <w:rFonts w:hint="eastAsia" w:ascii="仿宋" w:hAnsi="仿宋" w:eastAsia="仿宋" w:cs="仿宋"/>
          <w:color w:val="000000"/>
          <w:kern w:val="0"/>
          <w:sz w:val="32"/>
          <w:szCs w:val="32"/>
        </w:rPr>
        <w:t>室、工会、团委、</w:t>
      </w:r>
      <w:r>
        <w:rPr>
          <w:rFonts w:hint="eastAsia" w:ascii="仿宋" w:hAnsi="仿宋" w:eastAsia="仿宋" w:cs="仿宋"/>
          <w:color w:val="000000"/>
          <w:kern w:val="0"/>
          <w:sz w:val="32"/>
          <w:szCs w:val="32"/>
          <w:lang w:val="en-US" w:eastAsia="zh-CN"/>
        </w:rPr>
        <w:t>人事处、</w:t>
      </w:r>
      <w:r>
        <w:rPr>
          <w:rFonts w:hint="eastAsia" w:ascii="仿宋" w:hAnsi="仿宋" w:eastAsia="仿宋" w:cs="仿宋"/>
          <w:color w:val="000000"/>
          <w:kern w:val="0"/>
          <w:sz w:val="32"/>
          <w:szCs w:val="32"/>
        </w:rPr>
        <w:t>教务处、学生工作处、招生就业处、财务处、后勤处、</w:t>
      </w:r>
      <w:r>
        <w:rPr>
          <w:rFonts w:hint="eastAsia" w:ascii="仿宋" w:hAnsi="仿宋" w:eastAsia="仿宋" w:cs="仿宋"/>
          <w:color w:val="000000"/>
          <w:kern w:val="0"/>
          <w:sz w:val="32"/>
          <w:szCs w:val="32"/>
          <w:lang w:val="en-US" w:eastAsia="zh-CN"/>
        </w:rPr>
        <w:t>安全稳定</w:t>
      </w:r>
      <w:r>
        <w:rPr>
          <w:rFonts w:hint="eastAsia" w:ascii="仿宋" w:hAnsi="仿宋" w:eastAsia="仿宋" w:cs="仿宋"/>
          <w:color w:val="000000"/>
          <w:kern w:val="0"/>
          <w:sz w:val="32"/>
          <w:szCs w:val="32"/>
        </w:rPr>
        <w:t>处、</w:t>
      </w:r>
      <w:r>
        <w:rPr>
          <w:rFonts w:hint="eastAsia" w:ascii="仿宋" w:hAnsi="仿宋" w:eastAsia="仿宋" w:cs="仿宋"/>
          <w:color w:val="000000"/>
          <w:kern w:val="0"/>
          <w:sz w:val="32"/>
          <w:szCs w:val="32"/>
          <w:lang w:val="en-US" w:eastAsia="zh-CN"/>
        </w:rPr>
        <w:t>国有资产管理处、发展规划处、质量管理处。</w:t>
      </w:r>
    </w:p>
    <w:p>
      <w:pPr>
        <w:widowControl/>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学</w:t>
      </w:r>
      <w:r>
        <w:rPr>
          <w:rFonts w:hint="eastAsia" w:ascii="仿宋" w:hAnsi="仿宋" w:eastAsia="仿宋" w:cs="仿宋"/>
          <w:color w:val="000000"/>
          <w:kern w:val="0"/>
          <w:sz w:val="32"/>
          <w:szCs w:val="32"/>
          <w:lang w:val="en-US" w:eastAsia="zh-CN"/>
        </w:rPr>
        <w:t>院设7个二级学院</w:t>
      </w:r>
      <w:r>
        <w:rPr>
          <w:rFonts w:hint="eastAsia" w:ascii="仿宋" w:hAnsi="仿宋" w:eastAsia="仿宋" w:cs="仿宋"/>
          <w:color w:val="000000"/>
          <w:kern w:val="0"/>
          <w:sz w:val="32"/>
          <w:szCs w:val="32"/>
        </w:rPr>
        <w:t>：教育与艺术学院、机电工程学院、汽车工程学院、信息工程学院、矿冶工程学院、现代服务学院、建筑工程学院</w:t>
      </w:r>
      <w:r>
        <w:rPr>
          <w:rFonts w:hint="eastAsia" w:ascii="仿宋" w:hAnsi="仿宋" w:eastAsia="仿宋" w:cs="仿宋"/>
          <w:color w:val="000000"/>
          <w:kern w:val="0"/>
          <w:sz w:val="32"/>
          <w:szCs w:val="32"/>
          <w:lang w:eastAsia="zh-CN"/>
        </w:rPr>
        <w:t>。</w:t>
      </w:r>
    </w:p>
    <w:p>
      <w:pPr>
        <w:pStyle w:val="10"/>
        <w:widowControl/>
        <w:wordWrap w:val="0"/>
        <w:spacing w:line="420" w:lineRule="atLeast"/>
        <w:ind w:firstLine="525"/>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学</w:t>
      </w:r>
      <w:r>
        <w:rPr>
          <w:rFonts w:hint="eastAsia" w:ascii="仿宋" w:hAnsi="仿宋" w:eastAsia="仿宋" w:cs="仿宋"/>
          <w:color w:val="000000"/>
          <w:sz w:val="32"/>
          <w:szCs w:val="32"/>
          <w:lang w:val="en-US" w:eastAsia="zh-CN"/>
        </w:rPr>
        <w:t>院</w:t>
      </w:r>
      <w:r>
        <w:rPr>
          <w:rFonts w:hint="eastAsia" w:ascii="仿宋" w:hAnsi="仿宋" w:eastAsia="仿宋" w:cs="仿宋"/>
          <w:color w:val="000000"/>
          <w:sz w:val="32"/>
          <w:szCs w:val="32"/>
        </w:rPr>
        <w:t>设</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个</w:t>
      </w:r>
      <w:r>
        <w:rPr>
          <w:rFonts w:hint="eastAsia" w:ascii="仿宋" w:hAnsi="仿宋" w:eastAsia="仿宋" w:cs="仿宋"/>
          <w:color w:val="000000"/>
          <w:sz w:val="32"/>
          <w:szCs w:val="32"/>
          <w:lang w:val="en-US" w:eastAsia="zh-CN"/>
        </w:rPr>
        <w:t>教辅机构</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公共</w:t>
      </w:r>
      <w:r>
        <w:rPr>
          <w:rFonts w:hint="eastAsia" w:ascii="仿宋" w:hAnsi="仿宋" w:eastAsia="仿宋" w:cs="仿宋"/>
          <w:color w:val="000000"/>
          <w:sz w:val="32"/>
          <w:szCs w:val="32"/>
        </w:rPr>
        <w:t>教学部、</w:t>
      </w:r>
      <w:r>
        <w:rPr>
          <w:rFonts w:hint="eastAsia" w:ascii="仿宋" w:hAnsi="仿宋" w:eastAsia="仿宋" w:cs="仿宋"/>
          <w:color w:val="000000"/>
          <w:sz w:val="32"/>
          <w:szCs w:val="32"/>
          <w:lang w:val="en-US" w:eastAsia="zh-CN"/>
        </w:rPr>
        <w:t>马克思主义学院、</w:t>
      </w:r>
      <w:r>
        <w:rPr>
          <w:rFonts w:hint="eastAsia" w:ascii="仿宋" w:hAnsi="仿宋" w:eastAsia="仿宋" w:cs="仿宋"/>
          <w:color w:val="000000"/>
          <w:sz w:val="32"/>
          <w:szCs w:val="32"/>
        </w:rPr>
        <w:t>信息中心、继续教育</w:t>
      </w:r>
      <w:r>
        <w:rPr>
          <w:rFonts w:hint="eastAsia" w:ascii="仿宋" w:hAnsi="仿宋" w:eastAsia="仿宋" w:cs="仿宋"/>
          <w:color w:val="000000"/>
          <w:sz w:val="32"/>
          <w:szCs w:val="32"/>
          <w:lang w:val="en-US" w:eastAsia="zh-CN"/>
        </w:rPr>
        <w:t>学院</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科研科技处、创新创业中心、图书馆。</w:t>
      </w:r>
    </w:p>
    <w:p>
      <w:pPr>
        <w:widowControl/>
        <w:ind w:firstLine="640" w:firstLineChars="200"/>
        <w:rPr>
          <w:rFonts w:hint="eastAsia" w:ascii="仿宋" w:hAnsi="仿宋" w:eastAsia="仿宋" w:cs="仿宋"/>
          <w:color w:val="000000"/>
          <w:kern w:val="0"/>
          <w:sz w:val="32"/>
          <w:szCs w:val="32"/>
        </w:rPr>
      </w:pPr>
    </w:p>
    <w:p>
      <w:pPr>
        <w:jc w:val="left"/>
        <w:rPr>
          <w:rFonts w:ascii="宋体" w:hAnsi="宋体"/>
          <w:sz w:val="24"/>
          <w:szCs w:val="24"/>
          <w:lang w:val="zh-CN"/>
        </w:rPr>
      </w:pPr>
    </w:p>
    <w:p>
      <w:pPr>
        <w:jc w:val="center"/>
        <w:rPr>
          <w:rFonts w:ascii="宋体" w:hAnsi="宋体"/>
          <w:sz w:val="24"/>
          <w:szCs w:val="24"/>
          <w:lang w:val="zh-CN"/>
        </w:rPr>
      </w:pPr>
      <w:r>
        <w:rPr>
          <w:rFonts w:hint="eastAsia" w:ascii="宋体" w:hAnsi="宋体"/>
          <w:b/>
          <w:sz w:val="24"/>
          <w:szCs w:val="24"/>
          <w:lang w:val="zh-CN"/>
        </w:rPr>
        <w:t>第二部分2022年度部门决算表</w:t>
      </w:r>
    </w:p>
    <w:p>
      <w:pPr>
        <w:jc w:val="left"/>
        <w:rPr>
          <w:rFonts w:ascii="宋体" w:hAnsi="宋体"/>
          <w:sz w:val="24"/>
          <w:szCs w:val="24"/>
          <w:lang w:val="zh-CN"/>
        </w:rPr>
      </w:pPr>
    </w:p>
    <w:p>
      <w:pPr>
        <w:numPr>
          <w:ilvl w:val="0"/>
          <w:numId w:val="1"/>
        </w:numPr>
        <w:jc w:val="left"/>
        <w:rPr>
          <w:rFonts w:hint="eastAsia" w:ascii="宋体" w:hAnsi="宋体"/>
          <w:sz w:val="24"/>
          <w:szCs w:val="24"/>
          <w:lang w:val="zh-CN"/>
        </w:rPr>
      </w:pPr>
      <w:r>
        <w:rPr>
          <w:rFonts w:hint="eastAsia" w:ascii="宋体" w:hAnsi="宋体"/>
          <w:sz w:val="24"/>
          <w:szCs w:val="24"/>
          <w:lang w:val="zh-CN"/>
        </w:rPr>
        <w:t>收入支出决算总表</w:t>
      </w:r>
    </w:p>
    <w:tbl>
      <w:tblPr>
        <w:tblW w:w="105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36"/>
        <w:gridCol w:w="656"/>
        <w:gridCol w:w="1096"/>
        <w:gridCol w:w="3516"/>
        <w:gridCol w:w="65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400"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5145"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224.50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169.16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pStyle w:val="2"/>
        <w:numPr>
          <w:numId w:val="0"/>
        </w:numPr>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收入决算表</w:t>
      </w:r>
    </w:p>
    <w:tbl>
      <w:tblPr>
        <w:tblW w:w="11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51"/>
        <w:gridCol w:w="959"/>
        <w:gridCol w:w="959"/>
        <w:gridCol w:w="973"/>
        <w:gridCol w:w="979"/>
        <w:gridCol w:w="1506"/>
        <w:gridCol w:w="959"/>
        <w:gridCol w:w="959"/>
        <w:gridCol w:w="959"/>
        <w:gridCol w:w="959"/>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收入决算表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224.50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169.16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169.16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职业教育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169.16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技校教育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169.16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支出决算表</w:t>
      </w:r>
    </w:p>
    <w:tbl>
      <w:tblPr>
        <w:tblW w:w="11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07"/>
        <w:gridCol w:w="1010"/>
        <w:gridCol w:w="1010"/>
        <w:gridCol w:w="1025"/>
        <w:gridCol w:w="1595"/>
        <w:gridCol w:w="1300"/>
        <w:gridCol w:w="1010"/>
        <w:gridCol w:w="1011"/>
        <w:gridCol w:w="1011"/>
        <w:gridCol w:w="1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33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39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支出决算表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33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39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3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33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39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职业教育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技校教育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1,487.92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财政拨款收入支出决算总表</w:t>
      </w:r>
    </w:p>
    <w:tbl>
      <w:tblPr>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95"/>
        <w:gridCol w:w="827"/>
        <w:gridCol w:w="838"/>
        <w:gridCol w:w="2550"/>
        <w:gridCol w:w="2762"/>
        <w:gridCol w:w="838"/>
        <w:gridCol w:w="838"/>
        <w:gridCol w:w="828"/>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财政拨款收入支出决算总表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一般公共预算财政拨款支出决算表</w:t>
      </w:r>
    </w:p>
    <w:tbl>
      <w:tblPr>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56"/>
        <w:gridCol w:w="314"/>
        <w:gridCol w:w="314"/>
        <w:gridCol w:w="4093"/>
        <w:gridCol w:w="1968"/>
        <w:gridCol w:w="1969"/>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9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25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25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25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一般公共预算财政拨款支出决算表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75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90" w:type="dxa"/>
            <w:gridSpan w:val="3"/>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99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9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职业教育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2050303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技校教育</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1,092.25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一般公共预算财政拨款基本支出决算明细表</w:t>
      </w:r>
    </w:p>
    <w:tbl>
      <w:tblPr>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6"/>
        <w:gridCol w:w="2624"/>
        <w:gridCol w:w="847"/>
        <w:gridCol w:w="847"/>
        <w:gridCol w:w="1822"/>
        <w:gridCol w:w="847"/>
        <w:gridCol w:w="847"/>
        <w:gridCol w:w="3267"/>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080"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部门：甘肃有色金属技师学院</w:t>
            </w: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一般公共预算财政拨款基本支出决算明细表</w:t>
            </w: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690.90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391.32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563.91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75.98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183.05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0.24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690.90</w:t>
            </w:r>
          </w:p>
        </w:tc>
        <w:tc>
          <w:tcPr>
            <w:tcW w:w="0" w:type="auto"/>
            <w:gridSpan w:val="5"/>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政府性基金预算财政拨款收入支出决算表</w:t>
      </w:r>
    </w:p>
    <w:tbl>
      <w:tblPr>
        <w:tblW w:w="10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53"/>
        <w:gridCol w:w="826"/>
        <w:gridCol w:w="826"/>
        <w:gridCol w:w="838"/>
        <w:gridCol w:w="4030"/>
        <w:gridCol w:w="826"/>
        <w:gridCol w:w="826"/>
        <w:gridCol w:w="826"/>
        <w:gridCol w:w="82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政府性基金预算财政拨款收入支出决算表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324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24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pStyle w:val="2"/>
        <w:numPr>
          <w:numId w:val="0"/>
        </w:numPr>
        <w:ind w:leftChars="0"/>
        <w:rPr>
          <w:b w:val="0"/>
          <w:bCs w:val="0"/>
          <w:color w:val="000000" w:themeColor="text1"/>
          <w:lang w:val="zh-CN"/>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注：</w:t>
      </w:r>
      <w:r>
        <w:rPr>
          <w:rFonts w:hint="eastAsia" w:ascii="宋体" w:hAnsi="宋体"/>
          <w:b w:val="0"/>
          <w:bCs w:val="0"/>
          <w:color w:val="000000" w:themeColor="text1"/>
          <w:sz w:val="24"/>
          <w:szCs w:val="24"/>
          <w:lang w:val="zh-CN"/>
          <w14:textFill>
            <w14:solidFill>
              <w14:schemeClr w14:val="tx1"/>
            </w14:solidFill>
          </w14:textFill>
        </w:rPr>
        <w:t>本部门没有相关数据,故本表无数据。</w:t>
      </w: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国有资本经营预算财政拨款支出决算表</w:t>
      </w:r>
    </w:p>
    <w:tbl>
      <w:tblPr>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58"/>
        <w:gridCol w:w="323"/>
        <w:gridCol w:w="323"/>
        <w:gridCol w:w="5006"/>
        <w:gridCol w:w="1591"/>
        <w:gridCol w:w="1591"/>
        <w:gridCol w:w="1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393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6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6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6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国有资本经营预算财政拨款支出决算表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04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90" w:type="dxa"/>
            <w:gridSpan w:val="3"/>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9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gridSpan w:val="3"/>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2"/>
        <w:numPr>
          <w:ilvl w:val="0"/>
          <w:numId w:val="0"/>
        </w:numPr>
        <w:ind w:leftChars="0"/>
        <w:rPr>
          <w:b w:val="0"/>
          <w:bCs w:val="0"/>
          <w:color w:val="000000" w:themeColor="text1"/>
          <w:lang w:val="zh-CN"/>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注：</w:t>
      </w:r>
      <w:r>
        <w:rPr>
          <w:rFonts w:hint="eastAsia" w:ascii="宋体" w:hAnsi="宋体"/>
          <w:b w:val="0"/>
          <w:bCs w:val="0"/>
          <w:color w:val="000000" w:themeColor="text1"/>
          <w:sz w:val="24"/>
          <w:szCs w:val="24"/>
          <w:lang w:val="zh-CN"/>
          <w14:textFill>
            <w14:solidFill>
              <w14:schemeClr w14:val="tx1"/>
            </w14:solidFill>
          </w14:textFill>
        </w:rPr>
        <w:t>本部门没有相关数据,故本表无数据。</w:t>
      </w:r>
    </w:p>
    <w:p>
      <w:pPr>
        <w:pStyle w:val="2"/>
        <w:numPr>
          <w:numId w:val="0"/>
        </w:numPr>
        <w:ind w:leftChars="0"/>
        <w:rPr>
          <w:lang w:val="zh-CN"/>
        </w:rPr>
      </w:pPr>
    </w:p>
    <w:p>
      <w:pPr>
        <w:numPr>
          <w:ilvl w:val="0"/>
          <w:numId w:val="1"/>
        </w:numPr>
        <w:ind w:left="0" w:leftChars="0" w:firstLine="0" w:firstLineChars="0"/>
        <w:jc w:val="left"/>
        <w:rPr>
          <w:rFonts w:hint="eastAsia" w:ascii="宋体" w:hAnsi="宋体"/>
          <w:sz w:val="24"/>
          <w:szCs w:val="24"/>
          <w:lang w:val="zh-CN"/>
        </w:rPr>
      </w:pP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tbl>
      <w:tblPr>
        <w:tblW w:w="12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00"/>
        <w:gridCol w:w="709"/>
        <w:gridCol w:w="709"/>
        <w:gridCol w:w="709"/>
        <w:gridCol w:w="709"/>
        <w:gridCol w:w="3984"/>
        <w:gridCol w:w="709"/>
        <w:gridCol w:w="709"/>
        <w:gridCol w:w="709"/>
        <w:gridCol w:w="710"/>
        <w:gridCol w:w="710"/>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部门：甘肃有色金属技师学院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bdr w:val="none" w:color="auto" w:sz="0" w:space="0"/>
                <w:lang w:val="en-US" w:eastAsia="zh-CN" w:bidi="ar"/>
              </w:rPr>
              <w:t>财政拨款“三公”经费支出决算表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480" w:type="dxa"/>
            <w:gridSpan w:val="6"/>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6480" w:type="dxa"/>
            <w:gridSpan w:val="6"/>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24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24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08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08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08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2960"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pStyle w:val="2"/>
        <w:numPr>
          <w:numId w:val="0"/>
        </w:numPr>
        <w:ind w:leftChars="0"/>
        <w:rPr>
          <w:lang w:val="zh-CN"/>
        </w:rPr>
      </w:pPr>
    </w:p>
    <w:p>
      <w:pPr>
        <w:jc w:val="left"/>
        <w:rPr>
          <w:rFonts w:ascii="宋体" w:hAnsi="宋体"/>
          <w:sz w:val="24"/>
          <w:szCs w:val="24"/>
          <w:lang w:val="zh-CN"/>
        </w:rPr>
      </w:pPr>
    </w:p>
    <w:p>
      <w:pPr>
        <w:jc w:val="center"/>
        <w:rPr>
          <w:rFonts w:ascii="宋体" w:hAnsi="宋体"/>
          <w:sz w:val="24"/>
          <w:szCs w:val="24"/>
          <w:lang w:val="zh-CN"/>
        </w:rPr>
      </w:pPr>
      <w:r>
        <w:rPr>
          <w:rFonts w:hint="eastAsia" w:ascii="宋体" w:hAnsi="宋体"/>
          <w:b/>
          <w:sz w:val="24"/>
          <w:szCs w:val="24"/>
          <w:lang w:val="zh-CN"/>
        </w:rPr>
        <w:t>第三部分2022年度部门决算情况说明</w:t>
      </w:r>
    </w:p>
    <w:p>
      <w:pPr>
        <w:jc w:val="left"/>
        <w:rPr>
          <w:rFonts w:ascii="宋体" w:hAnsi="宋体"/>
          <w:sz w:val="24"/>
          <w:szCs w:val="24"/>
          <w:lang w:val="zh-CN"/>
        </w:rPr>
      </w:pPr>
      <w:r>
        <w:rPr>
          <w:rFonts w:hint="eastAsia" w:ascii="宋体" w:hAnsi="宋体"/>
          <w:sz w:val="24"/>
          <w:szCs w:val="24"/>
          <w:lang w:val="zh-CN"/>
        </w:rPr>
        <w:t>一、收入支出决算总体情况说明</w:t>
      </w:r>
    </w:p>
    <w:p>
      <w:pPr>
        <w:jc w:val="left"/>
        <w:rPr>
          <w:rFonts w:hint="eastAsia" w:ascii="宋体" w:hAnsi="宋体"/>
          <w:color w:val="FF0000"/>
          <w:sz w:val="24"/>
          <w:szCs w:val="24"/>
          <w:lang w:val="zh-CN"/>
        </w:rPr>
      </w:pPr>
      <w:r>
        <w:rPr>
          <w:rFonts w:hint="eastAsia" w:ascii="宋体" w:hAnsi="宋体"/>
          <w:sz w:val="24"/>
          <w:szCs w:val="24"/>
          <w:lang w:val="zh-CN"/>
        </w:rPr>
        <w:t>2022年度收、支总计</w:t>
      </w:r>
      <w:r>
        <w:rPr>
          <w:rFonts w:hint="eastAsia" w:ascii="宋体" w:hAnsi="宋体"/>
          <w:sz w:val="24"/>
          <w:szCs w:val="24"/>
        </w:rPr>
        <w:t>均为</w:t>
      </w:r>
      <w:r>
        <w:rPr>
          <w:rFonts w:hint="eastAsia" w:ascii="宋体" w:hAnsi="宋体"/>
          <w:sz w:val="24"/>
          <w:szCs w:val="24"/>
          <w:lang w:val="zh-CN"/>
        </w:rPr>
        <w:t>1487.92万元。</w:t>
      </w:r>
      <w:r>
        <w:rPr>
          <w:rFonts w:hint="eastAsia" w:ascii="宋体" w:hAnsi="宋体"/>
          <w:sz w:val="24"/>
          <w:szCs w:val="24"/>
        </w:rPr>
        <w:t>与上年度相比,</w:t>
      </w:r>
      <w:r>
        <w:rPr>
          <w:rFonts w:hint="eastAsia" w:ascii="宋体" w:hAnsi="宋体"/>
          <w:sz w:val="24"/>
          <w:szCs w:val="24"/>
          <w:lang w:val="zh-CN"/>
        </w:rPr>
        <w:t>收、支</w:t>
      </w:r>
      <w:r>
        <w:rPr>
          <w:rFonts w:hint="eastAsia" w:ascii="宋体" w:hAnsi="宋体"/>
          <w:sz w:val="24"/>
          <w:szCs w:val="24"/>
        </w:rPr>
        <w:t>总计各</w:t>
      </w:r>
      <w:r>
        <w:rPr>
          <w:rFonts w:hint="eastAsia" w:ascii="宋体" w:hAnsi="宋体"/>
          <w:sz w:val="24"/>
          <w:szCs w:val="24"/>
          <w:lang w:val="zh-CN"/>
        </w:rPr>
        <w:t>增加156.82万元,增长11.78%,</w:t>
      </w:r>
    </w:p>
    <w:p>
      <w:pPr>
        <w:pStyle w:val="11"/>
        <w:shd w:val="clear" w:fill="FFFFFF"/>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主要原因是收入合计增加</w:t>
      </w:r>
      <w:r>
        <w:rPr>
          <w:rFonts w:hint="eastAsia" w:cs="宋体"/>
          <w:kern w:val="0"/>
          <w:sz w:val="24"/>
          <w:szCs w:val="24"/>
          <w:shd w:val="clear" w:fill="FFFFFF"/>
          <w:lang w:val="en-US" w:eastAsia="zh-CN"/>
        </w:rPr>
        <w:t>156.82</w:t>
      </w:r>
      <w:r>
        <w:rPr>
          <w:rFonts w:hint="eastAsia" w:ascii="宋体" w:hAnsi="宋体" w:eastAsia="宋体" w:cs="宋体"/>
          <w:kern w:val="0"/>
          <w:sz w:val="24"/>
          <w:szCs w:val="24"/>
          <w:shd w:val="clear" w:fill="FFFFFF"/>
        </w:rPr>
        <w:t>万元，其中事业收入增加</w:t>
      </w:r>
      <w:r>
        <w:rPr>
          <w:rFonts w:hint="eastAsia" w:cs="宋体"/>
          <w:kern w:val="0"/>
          <w:sz w:val="24"/>
          <w:szCs w:val="24"/>
          <w:shd w:val="clear" w:fill="FFFFFF"/>
          <w:lang w:val="en-US" w:eastAsia="zh-CN"/>
        </w:rPr>
        <w:t>128.28</w:t>
      </w:r>
      <w:r>
        <w:rPr>
          <w:rFonts w:hint="eastAsia" w:ascii="宋体" w:hAnsi="宋体" w:eastAsia="宋体" w:cs="宋体"/>
          <w:kern w:val="0"/>
          <w:sz w:val="24"/>
          <w:szCs w:val="24"/>
          <w:shd w:val="clear" w:fill="FFFFFF"/>
        </w:rPr>
        <w:t>万元，上级补助收入</w:t>
      </w:r>
      <w:r>
        <w:rPr>
          <w:rFonts w:hint="eastAsia" w:cs="宋体"/>
          <w:kern w:val="0"/>
          <w:sz w:val="24"/>
          <w:szCs w:val="24"/>
          <w:shd w:val="clear" w:fill="FFFFFF"/>
          <w:lang w:val="en-US" w:eastAsia="zh-CN"/>
        </w:rPr>
        <w:t>增加74.5</w:t>
      </w:r>
      <w:r>
        <w:rPr>
          <w:rFonts w:hint="eastAsia" w:ascii="宋体" w:hAnsi="宋体" w:eastAsia="宋体" w:cs="宋体"/>
          <w:kern w:val="0"/>
          <w:sz w:val="24"/>
          <w:szCs w:val="24"/>
          <w:shd w:val="clear" w:fill="FFFFFF"/>
        </w:rPr>
        <w:t>万元</w:t>
      </w:r>
      <w:r>
        <w:rPr>
          <w:rFonts w:hint="eastAsia" w:cs="宋体"/>
          <w:kern w:val="0"/>
          <w:sz w:val="24"/>
          <w:szCs w:val="24"/>
          <w:shd w:val="clear" w:fill="FFFFFF"/>
          <w:lang w:eastAsia="zh-CN"/>
        </w:rPr>
        <w:t>，</w:t>
      </w:r>
      <w:r>
        <w:rPr>
          <w:rFonts w:hint="eastAsia" w:cs="宋体"/>
          <w:kern w:val="0"/>
          <w:sz w:val="24"/>
          <w:szCs w:val="24"/>
          <w:shd w:val="clear" w:fill="FFFFFF"/>
          <w:lang w:val="en-US" w:eastAsia="zh-CN"/>
        </w:rPr>
        <w:t>其他收入减少45.96万元。</w:t>
      </w:r>
      <w:r>
        <w:rPr>
          <w:rFonts w:hint="eastAsia" w:ascii="宋体" w:hAnsi="宋体" w:eastAsia="宋体" w:cs="宋体"/>
          <w:kern w:val="0"/>
          <w:sz w:val="24"/>
          <w:szCs w:val="24"/>
          <w:shd w:val="clear" w:fill="FFFFFF"/>
        </w:rPr>
        <w:t>事业收入主要是财政返还的住宿费收入，上级补助收入主要是免学费补助收入，其他收入包括利息收入及学校资金中的其他收入。事业支出合计增加</w:t>
      </w:r>
      <w:r>
        <w:rPr>
          <w:rFonts w:hint="eastAsia" w:cs="宋体"/>
          <w:kern w:val="0"/>
          <w:sz w:val="24"/>
          <w:szCs w:val="24"/>
          <w:shd w:val="clear" w:fill="FFFFFF"/>
          <w:lang w:val="en-US" w:eastAsia="zh-CN"/>
        </w:rPr>
        <w:t>156.82</w:t>
      </w:r>
      <w:r>
        <w:rPr>
          <w:rFonts w:hint="eastAsia" w:ascii="宋体" w:hAnsi="宋体" w:eastAsia="宋体" w:cs="宋体"/>
          <w:kern w:val="0"/>
          <w:sz w:val="24"/>
          <w:szCs w:val="24"/>
          <w:shd w:val="clear" w:fill="FFFFFF"/>
        </w:rPr>
        <w:t>万元，主要是工资福利支出增加。</w:t>
      </w:r>
      <w:bookmarkStart w:id="0" w:name="_GoBack"/>
      <w:bookmarkEnd w:id="0"/>
    </w:p>
    <w:p>
      <w:pPr>
        <w:pStyle w:val="2"/>
        <w:rPr>
          <w:lang w:val="zh-CN"/>
        </w:rPr>
      </w:pPr>
    </w:p>
    <w:p>
      <w:pPr>
        <w:jc w:val="left"/>
        <w:rPr>
          <w:rFonts w:ascii="宋体" w:hAnsi="宋体"/>
          <w:sz w:val="24"/>
          <w:szCs w:val="24"/>
          <w:lang w:val="zh-CN"/>
        </w:rPr>
      </w:pPr>
      <w:r>
        <w:rPr>
          <w:rFonts w:hint="eastAsia" w:ascii="宋体" w:hAnsi="宋体"/>
          <w:sz w:val="24"/>
          <w:szCs w:val="24"/>
          <w:lang w:val="zh-CN"/>
        </w:rPr>
        <w:t>二、收入决算情况说明</w:t>
      </w:r>
    </w:p>
    <w:p>
      <w:pPr>
        <w:jc w:val="left"/>
        <w:rPr>
          <w:rFonts w:ascii="宋体" w:hAnsi="宋体"/>
          <w:sz w:val="24"/>
          <w:szCs w:val="24"/>
          <w:lang w:val="zh-CN"/>
        </w:rPr>
      </w:pPr>
      <w:r>
        <w:rPr>
          <w:rFonts w:hint="eastAsia" w:ascii="宋体" w:hAnsi="宋体"/>
          <w:sz w:val="24"/>
          <w:szCs w:val="24"/>
          <w:lang w:val="zh-CN"/>
        </w:rPr>
        <w:t>2022年度收入合计1487.92万元,其中：财政拨款收入1092.25万元,占73.41%；</w:t>
      </w:r>
      <w:r>
        <w:rPr>
          <w:rFonts w:hint="eastAsia" w:ascii="宋体" w:hAnsi="宋体"/>
          <w:sz w:val="24"/>
          <w:szCs w:val="24"/>
        </w:rPr>
        <w:t>上级补助</w:t>
      </w:r>
      <w:r>
        <w:rPr>
          <w:rFonts w:hint="eastAsia" w:ascii="宋体" w:hAnsi="宋体"/>
          <w:sz w:val="24"/>
          <w:szCs w:val="24"/>
          <w:lang w:val="zh-CN"/>
        </w:rPr>
        <w:t>收入224.50万元,占15.09%；</w:t>
      </w:r>
      <w:r>
        <w:rPr>
          <w:rFonts w:hint="eastAsia" w:ascii="宋体" w:hAnsi="宋体"/>
          <w:sz w:val="24"/>
          <w:szCs w:val="24"/>
        </w:rPr>
        <w:t>事业</w:t>
      </w:r>
      <w:r>
        <w:rPr>
          <w:rFonts w:hint="eastAsia" w:ascii="宋体" w:hAnsi="宋体"/>
          <w:sz w:val="24"/>
          <w:szCs w:val="24"/>
          <w:lang w:val="zh-CN"/>
        </w:rPr>
        <w:t>收入169.16万元,占11.37%；</w:t>
      </w:r>
      <w:r>
        <w:rPr>
          <w:rFonts w:hint="eastAsia" w:ascii="宋体" w:hAnsi="宋体"/>
          <w:sz w:val="24"/>
          <w:szCs w:val="24"/>
        </w:rPr>
        <w:t>经营</w:t>
      </w:r>
      <w:r>
        <w:rPr>
          <w:rFonts w:hint="eastAsia" w:ascii="宋体" w:hAnsi="宋体"/>
          <w:sz w:val="24"/>
          <w:szCs w:val="24"/>
          <w:lang w:val="zh-CN"/>
        </w:rPr>
        <w:t>收入0.00万元,占0.00%；</w:t>
      </w:r>
      <w:r>
        <w:rPr>
          <w:rFonts w:hint="eastAsia" w:ascii="宋体" w:hAnsi="宋体"/>
          <w:sz w:val="24"/>
          <w:szCs w:val="24"/>
        </w:rPr>
        <w:t>附属单位上缴</w:t>
      </w:r>
      <w:r>
        <w:rPr>
          <w:rFonts w:hint="eastAsia" w:ascii="宋体" w:hAnsi="宋体"/>
          <w:sz w:val="24"/>
          <w:szCs w:val="24"/>
          <w:lang w:val="zh-CN"/>
        </w:rPr>
        <w:t>收入0.00万元,占0.00%；</w:t>
      </w:r>
      <w:r>
        <w:rPr>
          <w:rFonts w:hint="eastAsia" w:ascii="宋体" w:hAnsi="宋体"/>
          <w:sz w:val="24"/>
          <w:szCs w:val="24"/>
        </w:rPr>
        <w:t>其他</w:t>
      </w:r>
      <w:r>
        <w:rPr>
          <w:rFonts w:hint="eastAsia" w:ascii="宋体" w:hAnsi="宋体"/>
          <w:sz w:val="24"/>
          <w:szCs w:val="24"/>
          <w:lang w:val="zh-CN"/>
        </w:rPr>
        <w:t>收入2.01万元,占0.14%；</w:t>
      </w:r>
    </w:p>
    <w:p>
      <w:pPr>
        <w:jc w:val="left"/>
        <w:rPr>
          <w:rFonts w:ascii="宋体" w:hAnsi="宋体"/>
          <w:sz w:val="24"/>
          <w:szCs w:val="24"/>
          <w:lang w:val="zh-CN"/>
        </w:rPr>
      </w:pPr>
      <w:r>
        <w:rPr>
          <w:rFonts w:hint="eastAsia" w:ascii="宋体" w:hAnsi="宋体"/>
          <w:sz w:val="24"/>
          <w:szCs w:val="24"/>
          <w:lang w:val="zh-CN"/>
        </w:rPr>
        <w:t>三、支出决算情况说明</w:t>
      </w:r>
    </w:p>
    <w:p>
      <w:pPr>
        <w:jc w:val="left"/>
        <w:rPr>
          <w:rFonts w:hint="eastAsia" w:ascii="宋体" w:hAnsi="宋体"/>
          <w:sz w:val="24"/>
          <w:szCs w:val="24"/>
          <w:lang w:val="zh-CN"/>
        </w:rPr>
      </w:pPr>
      <w:r>
        <w:rPr>
          <w:rFonts w:hint="eastAsia" w:ascii="宋体" w:hAnsi="宋体"/>
          <w:sz w:val="24"/>
          <w:szCs w:val="24"/>
          <w:lang w:val="zh-CN"/>
        </w:rPr>
        <w:t>2022年度支出合计1487.92万元,其中：基本支出1487.92万元,占100.00%；</w:t>
      </w:r>
    </w:p>
    <w:p>
      <w:pPr>
        <w:jc w:val="left"/>
        <w:rPr>
          <w:rFonts w:ascii="宋体" w:hAnsi="宋体"/>
          <w:sz w:val="24"/>
          <w:szCs w:val="24"/>
          <w:lang w:val="zh-CN"/>
        </w:rPr>
      </w:pPr>
      <w:r>
        <w:rPr>
          <w:rFonts w:hint="eastAsia" w:ascii="宋体" w:hAnsi="宋体"/>
          <w:sz w:val="24"/>
          <w:szCs w:val="24"/>
          <w:lang w:val="zh-CN"/>
        </w:rPr>
        <w:t>四、财政拨款收入支出决算总体情况说明</w:t>
      </w:r>
    </w:p>
    <w:p>
      <w:pPr>
        <w:jc w:val="left"/>
        <w:rPr>
          <w:rFonts w:hint="eastAsia" w:ascii="宋体" w:hAnsi="宋体"/>
          <w:sz w:val="24"/>
          <w:szCs w:val="24"/>
          <w:lang w:val="en-US" w:eastAsia="zh-CN"/>
        </w:rPr>
      </w:pPr>
      <w:r>
        <w:rPr>
          <w:rFonts w:hint="eastAsia" w:ascii="宋体" w:hAnsi="宋体"/>
          <w:sz w:val="24"/>
          <w:szCs w:val="24"/>
          <w:lang w:val="zh-CN"/>
        </w:rPr>
        <w:t>2022年度财政拨款收、支总计</w:t>
      </w:r>
      <w:r>
        <w:rPr>
          <w:rFonts w:hint="eastAsia" w:ascii="宋体" w:hAnsi="宋体"/>
          <w:sz w:val="24"/>
          <w:szCs w:val="24"/>
        </w:rPr>
        <w:t>均为</w:t>
      </w:r>
      <w:r>
        <w:rPr>
          <w:rFonts w:hint="eastAsia" w:ascii="宋体" w:hAnsi="宋体"/>
          <w:sz w:val="24"/>
          <w:szCs w:val="24"/>
          <w:lang w:val="zh-CN"/>
        </w:rPr>
        <w:t>1092.25万元。与</w:t>
      </w:r>
      <w:r>
        <w:rPr>
          <w:rFonts w:hint="eastAsia" w:ascii="宋体" w:hAnsi="宋体"/>
          <w:sz w:val="24"/>
          <w:szCs w:val="24"/>
        </w:rPr>
        <w:t>上</w:t>
      </w:r>
      <w:r>
        <w:rPr>
          <w:rFonts w:hint="eastAsia" w:ascii="宋体" w:hAnsi="宋体"/>
          <w:sz w:val="24"/>
          <w:szCs w:val="24"/>
          <w:lang w:val="zh-CN"/>
        </w:rPr>
        <w:t>年</w:t>
      </w:r>
      <w:r>
        <w:rPr>
          <w:rFonts w:hint="eastAsia" w:ascii="宋体" w:hAnsi="宋体"/>
          <w:sz w:val="24"/>
          <w:szCs w:val="24"/>
          <w:lang w:val="en-US" w:eastAsia="zh-CN"/>
        </w:rPr>
        <w:t>一致。</w:t>
      </w:r>
    </w:p>
    <w:p>
      <w:pPr>
        <w:pStyle w:val="2"/>
        <w:rPr>
          <w:rFonts w:hint="eastAsia"/>
          <w:lang w:val="en-US" w:eastAsia="zh-CN"/>
        </w:rPr>
      </w:pPr>
    </w:p>
    <w:p>
      <w:pPr>
        <w:jc w:val="left"/>
        <w:rPr>
          <w:rFonts w:ascii="宋体" w:hAnsi="宋体"/>
          <w:sz w:val="24"/>
          <w:szCs w:val="24"/>
          <w:lang w:val="zh-CN"/>
        </w:rPr>
      </w:pPr>
      <w:r>
        <w:rPr>
          <w:rFonts w:hint="eastAsia" w:ascii="宋体" w:hAnsi="宋体"/>
          <w:sz w:val="24"/>
          <w:szCs w:val="24"/>
          <w:lang w:val="zh-CN"/>
        </w:rPr>
        <w:t>五、一般公共预算财政拨款支出决算情况说明</w:t>
      </w:r>
    </w:p>
    <w:p>
      <w:pPr>
        <w:jc w:val="left"/>
        <w:rPr>
          <w:rFonts w:hint="default" w:ascii="宋体" w:hAnsi="宋体" w:eastAsia="宋体"/>
          <w:sz w:val="24"/>
          <w:szCs w:val="24"/>
          <w:lang w:val="en-US" w:eastAsia="zh-CN"/>
        </w:rPr>
      </w:pPr>
      <w:r>
        <w:rPr>
          <w:rFonts w:hint="eastAsia" w:ascii="宋体" w:hAnsi="宋体"/>
          <w:sz w:val="24"/>
          <w:szCs w:val="24"/>
          <w:lang w:val="zh-CN"/>
        </w:rPr>
        <w:t>2022年度一般公共预算财政拨款支出1092.25万元,</w:t>
      </w:r>
      <w:r>
        <w:rPr>
          <w:rFonts w:hint="eastAsia" w:ascii="宋体" w:hAnsi="宋体"/>
          <w:sz w:val="24"/>
          <w:szCs w:val="24"/>
          <w:lang w:val="en-US" w:eastAsia="zh-CN"/>
        </w:rPr>
        <w:t>与上年一致。</w:t>
      </w:r>
    </w:p>
    <w:p>
      <w:pPr>
        <w:jc w:val="left"/>
        <w:rPr>
          <w:rFonts w:hint="eastAsia" w:ascii="宋体" w:hAnsi="宋体"/>
          <w:sz w:val="24"/>
          <w:szCs w:val="24"/>
          <w:lang w:val="en-US" w:eastAsia="zh-CN"/>
        </w:rPr>
      </w:pPr>
      <w:r>
        <w:rPr>
          <w:rFonts w:hint="eastAsia" w:ascii="宋体" w:hAnsi="宋体"/>
          <w:b/>
          <w:sz w:val="24"/>
          <w:szCs w:val="24"/>
          <w:lang w:val="zh-CN"/>
        </w:rPr>
        <w:t>教育支出</w:t>
      </w:r>
      <w:r>
        <w:rPr>
          <w:rFonts w:hint="eastAsia" w:ascii="宋体" w:hAnsi="宋体"/>
          <w:sz w:val="24"/>
          <w:szCs w:val="24"/>
          <w:lang w:val="zh-CN"/>
        </w:rPr>
        <w:t>年初预算数为1092.25万元,支出决算为1092.25万元,完成年初预算的100.0%,决算数</w:t>
      </w:r>
      <w:r>
        <w:rPr>
          <w:rFonts w:hint="eastAsia" w:ascii="宋体" w:hAnsi="宋体"/>
          <w:sz w:val="24"/>
          <w:szCs w:val="24"/>
          <w:lang w:val="en-US" w:eastAsia="zh-CN"/>
        </w:rPr>
        <w:t>与</w:t>
      </w:r>
      <w:r>
        <w:rPr>
          <w:rFonts w:hint="eastAsia" w:ascii="宋体" w:hAnsi="宋体"/>
          <w:sz w:val="24"/>
          <w:szCs w:val="24"/>
          <w:lang w:val="zh-CN"/>
        </w:rPr>
        <w:t>预算数</w:t>
      </w:r>
      <w:r>
        <w:rPr>
          <w:rFonts w:hint="eastAsia" w:ascii="宋体" w:hAnsi="宋体"/>
          <w:sz w:val="24"/>
          <w:szCs w:val="24"/>
          <w:lang w:val="en-US" w:eastAsia="zh-CN"/>
        </w:rPr>
        <w:t>一致。</w:t>
      </w:r>
    </w:p>
    <w:p>
      <w:pPr>
        <w:pStyle w:val="2"/>
        <w:rPr>
          <w:rFonts w:hint="eastAsia"/>
          <w:lang w:val="en-US" w:eastAsia="zh-CN"/>
        </w:rPr>
      </w:pPr>
    </w:p>
    <w:p>
      <w:pPr>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jc w:val="left"/>
        <w:rPr>
          <w:rFonts w:ascii="宋体" w:hAnsi="宋体"/>
          <w:sz w:val="24"/>
          <w:szCs w:val="24"/>
          <w:lang w:val="zh-CN"/>
        </w:rPr>
      </w:pPr>
      <w:r>
        <w:rPr>
          <w:rFonts w:hint="eastAsia" w:ascii="宋体" w:hAnsi="宋体"/>
          <w:sz w:val="24"/>
          <w:szCs w:val="24"/>
          <w:lang w:val="zh-CN"/>
        </w:rPr>
        <w:t>2022年度一般公共预算财政拨款基本支出1092.25万元。其中：</w:t>
      </w:r>
    </w:p>
    <w:p>
      <w:pPr>
        <w:jc w:val="left"/>
        <w:rPr>
          <w:rFonts w:hint="eastAsia" w:ascii="宋体" w:hAnsi="宋体" w:eastAsia="宋体"/>
          <w:sz w:val="24"/>
          <w:szCs w:val="24"/>
          <w:lang w:val="en-US" w:eastAsia="zh-CN"/>
        </w:rPr>
      </w:pPr>
      <w:r>
        <w:rPr>
          <w:rFonts w:hint="eastAsia" w:ascii="宋体" w:hAnsi="宋体"/>
          <w:b/>
          <w:sz w:val="24"/>
          <w:szCs w:val="24"/>
          <w:lang w:val="zh-CN"/>
        </w:rPr>
        <w:t>人员经费</w:t>
      </w:r>
      <w:r>
        <w:rPr>
          <w:rFonts w:hint="eastAsia" w:ascii="宋体" w:hAnsi="宋体"/>
          <w:sz w:val="24"/>
          <w:szCs w:val="24"/>
          <w:lang w:val="zh-CN"/>
        </w:rPr>
        <w:t>690.90万元,</w:t>
      </w:r>
      <w:r>
        <w:rPr>
          <w:rFonts w:hint="eastAsia" w:ascii="宋体" w:hAnsi="宋体"/>
          <w:sz w:val="24"/>
          <w:szCs w:val="24"/>
          <w:lang w:val="en-US" w:eastAsia="zh-CN"/>
        </w:rPr>
        <w:t>与上年一致</w:t>
      </w:r>
      <w:r>
        <w:rPr>
          <w:rFonts w:hint="eastAsia" w:ascii="宋体" w:hAnsi="宋体"/>
          <w:sz w:val="24"/>
          <w:szCs w:val="24"/>
          <w:lang w:val="zh-CN"/>
        </w:rPr>
        <w:t>，人员经费用途：</w:t>
      </w:r>
      <w:r>
        <w:rPr>
          <w:rFonts w:hint="eastAsia" w:ascii="宋体" w:hAnsi="宋体"/>
          <w:color w:val="000000" w:themeColor="text1"/>
          <w:sz w:val="24"/>
          <w:szCs w:val="24"/>
          <w:lang w:val="zh-CN"/>
          <w14:textFill>
            <w14:solidFill>
              <w14:schemeClr w14:val="tx1"/>
            </w14:solidFill>
          </w14:textFill>
        </w:rPr>
        <w:t>基本工资、津贴补贴</w:t>
      </w:r>
      <w:r>
        <w:rPr>
          <w:rFonts w:hint="eastAsia" w:ascii="宋体" w:hAnsi="宋体"/>
          <w:color w:val="000000" w:themeColor="text1"/>
          <w:sz w:val="24"/>
          <w:szCs w:val="24"/>
          <w:lang w:val="en-US" w:eastAsia="zh-CN"/>
          <w14:textFill>
            <w14:solidFill>
              <w14:schemeClr w14:val="tx1"/>
            </w14:solidFill>
          </w14:textFill>
        </w:rPr>
        <w:t>等。</w:t>
      </w:r>
    </w:p>
    <w:p>
      <w:pPr>
        <w:jc w:val="lef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b/>
          <w:sz w:val="24"/>
          <w:szCs w:val="24"/>
          <w:lang w:val="zh-CN"/>
        </w:rPr>
        <w:t>公用经费</w:t>
      </w:r>
      <w:r>
        <w:rPr>
          <w:rFonts w:hint="eastAsia" w:ascii="宋体" w:hAnsi="宋体"/>
          <w:sz w:val="24"/>
          <w:szCs w:val="24"/>
          <w:lang w:val="zh-CN"/>
        </w:rPr>
        <w:t>401.35万元,</w:t>
      </w:r>
      <w:r>
        <w:rPr>
          <w:rFonts w:hint="eastAsia" w:ascii="宋体" w:hAnsi="宋体"/>
          <w:sz w:val="24"/>
          <w:szCs w:val="24"/>
          <w:lang w:val="en-US" w:eastAsia="zh-CN"/>
        </w:rPr>
        <w:t>与上年一致</w:t>
      </w:r>
      <w:r>
        <w:rPr>
          <w:rFonts w:hint="eastAsia" w:ascii="宋体" w:hAnsi="宋体"/>
          <w:sz w:val="24"/>
          <w:szCs w:val="24"/>
          <w:lang w:val="zh-CN"/>
        </w:rPr>
        <w:t>，公用经费用途：</w:t>
      </w:r>
      <w:r>
        <w:rPr>
          <w:rFonts w:hint="eastAsia" w:ascii="宋体" w:hAnsi="宋体"/>
          <w:color w:val="000000" w:themeColor="text1"/>
          <w:sz w:val="24"/>
          <w:szCs w:val="24"/>
          <w:lang w:val="zh-CN"/>
          <w14:textFill>
            <w14:solidFill>
              <w14:schemeClr w14:val="tx1"/>
            </w14:solidFill>
          </w14:textFill>
        </w:rPr>
        <w:t>办公费、印刷费、咨询费、手续费</w:t>
      </w:r>
      <w:r>
        <w:rPr>
          <w:rFonts w:hint="eastAsia" w:ascii="宋体" w:hAnsi="宋体"/>
          <w:color w:val="000000" w:themeColor="text1"/>
          <w:sz w:val="24"/>
          <w:szCs w:val="24"/>
          <w:lang w:val="en-US" w:eastAsia="zh-CN"/>
          <w14:textFill>
            <w14:solidFill>
              <w14:schemeClr w14:val="tx1"/>
            </w14:solidFill>
          </w14:textFill>
        </w:rPr>
        <w:t>等</w:t>
      </w:r>
    </w:p>
    <w:p>
      <w:pPr>
        <w:pStyle w:val="2"/>
        <w:rPr>
          <w:lang w:val="zh-CN"/>
        </w:rPr>
      </w:pPr>
    </w:p>
    <w:p>
      <w:pPr>
        <w:numPr>
          <w:ilvl w:val="0"/>
          <w:numId w:val="2"/>
        </w:numPr>
        <w:jc w:val="left"/>
        <w:rPr>
          <w:lang w:val="zh-CN"/>
        </w:rPr>
      </w:pPr>
      <w:r>
        <w:rPr>
          <w:rFonts w:hint="eastAsia" w:ascii="宋体" w:hAnsi="宋体"/>
          <w:sz w:val="24"/>
          <w:szCs w:val="24"/>
          <w:lang w:val="zh-CN"/>
        </w:rPr>
        <w:t>机关运行经费支出情况说明</w:t>
      </w:r>
    </w:p>
    <w:p>
      <w:pPr>
        <w:jc w:val="left"/>
        <w:rPr>
          <w:lang w:val="zh-CN"/>
        </w:rPr>
      </w:pPr>
      <w:r>
        <w:rPr>
          <w:rFonts w:hint="eastAsia" w:ascii="宋体" w:hAnsi="宋体"/>
          <w:color w:val="000000" w:themeColor="text1"/>
          <w:sz w:val="24"/>
          <w:szCs w:val="24"/>
          <w:lang w:val="zh-CN"/>
          <w14:textFill>
            <w14:solidFill>
              <w14:schemeClr w14:val="tx1"/>
            </w14:solidFill>
          </w14:textFill>
        </w:rPr>
        <w:t>我单位2022年度无机关运行相关经费。</w:t>
      </w:r>
    </w:p>
    <w:p>
      <w:pPr>
        <w:jc w:val="left"/>
        <w:rPr>
          <w:rFonts w:hint="default" w:ascii="宋体" w:hAnsi="宋体" w:eastAsia="宋体"/>
          <w:color w:val="FF0000"/>
          <w:sz w:val="24"/>
          <w:szCs w:val="24"/>
          <w:lang w:val="en-US" w:eastAsia="zh-CN"/>
        </w:rPr>
      </w:pPr>
      <w:r>
        <w:rPr>
          <w:rFonts w:hint="eastAsia" w:ascii="宋体" w:hAnsi="宋体"/>
          <w:sz w:val="24"/>
          <w:szCs w:val="24"/>
          <w:lang w:val="zh-CN"/>
        </w:rPr>
        <w:t>本年度会议费支出6.21万元,较上年决算数增加6.21万元,</w:t>
      </w:r>
      <w:r>
        <w:rPr>
          <w:rFonts w:hint="eastAsia" w:ascii="宋体" w:hAnsi="宋体"/>
          <w:color w:val="000000" w:themeColor="text1"/>
          <w:sz w:val="24"/>
          <w:szCs w:val="24"/>
          <w:lang w:val="zh-CN"/>
          <w14:textFill>
            <w14:solidFill>
              <w14:schemeClr w14:val="tx1"/>
            </w14:solidFill>
          </w14:textFill>
        </w:rPr>
        <w:t>主要原因是</w:t>
      </w:r>
      <w:r>
        <w:rPr>
          <w:rFonts w:hint="eastAsia" w:ascii="宋体" w:hAnsi="宋体"/>
          <w:color w:val="000000" w:themeColor="text1"/>
          <w:sz w:val="24"/>
          <w:szCs w:val="24"/>
          <w:lang w:val="en-US" w:eastAsia="zh-CN"/>
          <w14:textFill>
            <w14:solidFill>
              <w14:schemeClr w14:val="tx1"/>
            </w14:solidFill>
          </w14:textFill>
        </w:rPr>
        <w:t>在我校举办了工学一体化推进会。</w:t>
      </w:r>
    </w:p>
    <w:p>
      <w:pPr>
        <w:pStyle w:val="2"/>
        <w:rPr>
          <w:lang w:val="zh-CN"/>
        </w:rPr>
      </w:pPr>
    </w:p>
    <w:p>
      <w:pPr>
        <w:jc w:val="left"/>
        <w:rPr>
          <w:rFonts w:ascii="宋体" w:hAnsi="宋体"/>
          <w:sz w:val="24"/>
          <w:szCs w:val="24"/>
          <w:lang w:val="zh-CN"/>
        </w:rPr>
      </w:pPr>
      <w:r>
        <w:rPr>
          <w:rFonts w:hint="eastAsia" w:ascii="宋体" w:hAnsi="宋体"/>
          <w:sz w:val="24"/>
          <w:szCs w:val="24"/>
        </w:rPr>
        <w:t>八</w:t>
      </w:r>
      <w:r>
        <w:rPr>
          <w:rFonts w:hint="eastAsia" w:ascii="宋体" w:hAnsi="宋体"/>
          <w:sz w:val="24"/>
          <w:szCs w:val="24"/>
          <w:lang w:val="zh-CN"/>
        </w:rPr>
        <w:t>、政府采购支出情况说明</w:t>
      </w:r>
    </w:p>
    <w:p>
      <w:pPr>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我单位2022年度无政府采购相关经费。</w:t>
      </w:r>
    </w:p>
    <w:p>
      <w:pPr>
        <w:pStyle w:val="2"/>
        <w:rPr>
          <w:lang w:val="zh-CN"/>
        </w:rPr>
      </w:pPr>
    </w:p>
    <w:p>
      <w:pPr>
        <w:jc w:val="left"/>
        <w:rPr>
          <w:rFonts w:ascii="宋体" w:hAnsi="宋体"/>
          <w:sz w:val="24"/>
          <w:szCs w:val="24"/>
          <w:lang w:val="zh-CN"/>
        </w:rPr>
      </w:pPr>
      <w:r>
        <w:rPr>
          <w:rFonts w:hint="eastAsia" w:ascii="宋体" w:hAnsi="宋体"/>
          <w:sz w:val="24"/>
          <w:szCs w:val="24"/>
        </w:rPr>
        <w:t>九</w:t>
      </w:r>
      <w:r>
        <w:rPr>
          <w:rFonts w:hint="eastAsia" w:ascii="宋体" w:hAnsi="宋体"/>
          <w:sz w:val="24"/>
          <w:szCs w:val="24"/>
          <w:lang w:val="zh-CN"/>
        </w:rPr>
        <w:t>、国有资产占用情况说明</w:t>
      </w:r>
    </w:p>
    <w:p>
      <w:pPr>
        <w:jc w:val="left"/>
        <w:rPr>
          <w:rFonts w:hint="eastAsia" w:ascii="宋体" w:hAnsi="宋体"/>
          <w:sz w:val="24"/>
          <w:szCs w:val="24"/>
          <w:lang w:val="zh-CN"/>
        </w:rPr>
      </w:pPr>
      <w:r>
        <w:rPr>
          <w:rFonts w:hint="eastAsia" w:ascii="宋体" w:hAnsi="宋体"/>
          <w:sz w:val="24"/>
          <w:szCs w:val="24"/>
          <w:lang w:val="zh-CN"/>
        </w:rPr>
        <w:t>截至2022年12月31日,本部门共有车辆6辆,其中,副部(省)级及以上领导用车0辆、主要领导干部用车0辆、机要通信用车0辆、应急保障用车0辆、执法执勤用车0辆,特种专业技术用车0辆,离退休干部用车0辆,其他用车6辆,其他用车</w:t>
      </w:r>
      <w:r>
        <w:rPr>
          <w:rFonts w:hint="eastAsia" w:ascii="宋体" w:hAnsi="宋体"/>
          <w:sz w:val="24"/>
          <w:szCs w:val="24"/>
          <w:lang w:val="en-US" w:eastAsia="zh-CN"/>
        </w:rPr>
        <w:t>主要用于单位日常工作。</w:t>
      </w:r>
      <w:r>
        <w:rPr>
          <w:rFonts w:hint="eastAsia" w:ascii="宋体" w:hAnsi="宋体"/>
          <w:sz w:val="24"/>
          <w:szCs w:val="24"/>
          <w:lang w:val="zh-CN"/>
        </w:rPr>
        <w:t>单价100万元(含)以上设备1台(套)。</w:t>
      </w:r>
    </w:p>
    <w:p>
      <w:pPr>
        <w:pStyle w:val="2"/>
        <w:rPr>
          <w:lang w:val="zh-CN"/>
        </w:rPr>
      </w:pPr>
    </w:p>
    <w:p>
      <w:pPr>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本部门2022年度无政府性基金收入,也没有使用政府性基金安排的支出。</w:t>
      </w:r>
    </w:p>
    <w:p>
      <w:pPr>
        <w:pStyle w:val="2"/>
        <w:rPr>
          <w:lang w:val="zh-CN"/>
        </w:rPr>
      </w:pPr>
    </w:p>
    <w:p>
      <w:pPr>
        <w:jc w:val="left"/>
        <w:rPr>
          <w:rFonts w:ascii="宋体" w:hAnsi="宋体"/>
          <w:sz w:val="24"/>
          <w:szCs w:val="24"/>
          <w:lang w:val="zh-CN"/>
        </w:rPr>
      </w:pPr>
      <w:r>
        <w:rPr>
          <w:rFonts w:hint="eastAsia" w:ascii="宋体" w:hAnsi="宋体"/>
          <w:sz w:val="24"/>
          <w:szCs w:val="24"/>
          <w:lang w:val="zh-CN"/>
        </w:rPr>
        <w:t>十</w:t>
      </w:r>
      <w:r>
        <w:rPr>
          <w:rFonts w:hint="eastAsia" w:ascii="宋体" w:hAnsi="宋体"/>
          <w:sz w:val="24"/>
          <w:szCs w:val="24"/>
        </w:rPr>
        <w:t>一</w:t>
      </w:r>
      <w:r>
        <w:rPr>
          <w:rFonts w:hint="eastAsia" w:ascii="宋体" w:hAnsi="宋体"/>
          <w:sz w:val="24"/>
          <w:szCs w:val="24"/>
          <w:lang w:val="zh-CN"/>
        </w:rPr>
        <w:t>、国有资本经营预算财政拨款支出情况说明</w:t>
      </w:r>
    </w:p>
    <w:p>
      <w:pPr>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本部门2022年度没有使用国有资本经营预算安排的支出</w:t>
      </w:r>
    </w:p>
    <w:p>
      <w:pPr>
        <w:pStyle w:val="2"/>
        <w:rPr>
          <w:lang w:val="zh-CN"/>
        </w:rPr>
      </w:pPr>
    </w:p>
    <w:p>
      <w:pPr>
        <w:jc w:val="left"/>
        <w:rPr>
          <w:rFonts w:ascii="宋体" w:hAnsi="宋体"/>
          <w:sz w:val="24"/>
          <w:szCs w:val="24"/>
          <w:lang w:val="zh-CN"/>
        </w:rPr>
      </w:pPr>
      <w:r>
        <w:rPr>
          <w:rFonts w:hint="eastAsia" w:ascii="宋体" w:hAnsi="宋体"/>
          <w:sz w:val="24"/>
          <w:szCs w:val="24"/>
        </w:rPr>
        <w:t>十二</w:t>
      </w: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jc w:val="left"/>
        <w:rPr>
          <w:rFonts w:ascii="宋体" w:hAnsi="宋体"/>
          <w:sz w:val="24"/>
          <w:szCs w:val="24"/>
          <w:lang w:val="zh-CN"/>
        </w:rPr>
      </w:pPr>
      <w:r>
        <w:rPr>
          <w:rFonts w:hint="eastAsia" w:ascii="宋体" w:hAnsi="宋体"/>
          <w:b/>
          <w:sz w:val="24"/>
          <w:szCs w:val="24"/>
          <w:lang w:val="zh-CN"/>
        </w:rPr>
        <w:t>(一)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经费财政拨款支出总体情况说明</w:t>
      </w:r>
    </w:p>
    <w:p>
      <w:pPr>
        <w:jc w:val="left"/>
        <w:rPr>
          <w:rFonts w:hint="default" w:ascii="宋体" w:hAnsi="宋体" w:eastAsia="宋体"/>
          <w:sz w:val="24"/>
          <w:szCs w:val="24"/>
          <w:lang w:val="en-US" w:eastAsia="zh-CN"/>
        </w:rPr>
      </w:pPr>
      <w:r>
        <w:rPr>
          <w:rFonts w:hint="eastAsia" w:ascii="宋体" w:hAnsi="宋体"/>
          <w:sz w:val="24"/>
          <w:szCs w:val="24"/>
          <w:lang w:val="zh-CN"/>
        </w:rPr>
        <w:t>2022年度</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w:t>
      </w:r>
      <w:r>
        <w:rPr>
          <w:rFonts w:hint="eastAsia" w:ascii="宋体" w:hAnsi="宋体"/>
          <w:sz w:val="24"/>
          <w:szCs w:val="24"/>
        </w:rPr>
        <w:t>全年</w:t>
      </w:r>
      <w:r>
        <w:rPr>
          <w:rFonts w:hint="eastAsia" w:ascii="宋体" w:hAnsi="宋体"/>
          <w:sz w:val="24"/>
          <w:szCs w:val="24"/>
          <w:lang w:val="zh-CN"/>
        </w:rPr>
        <w:t>预算数为3.00万元,支出决算为3.00万元,决算数</w:t>
      </w:r>
      <w:r>
        <w:rPr>
          <w:rFonts w:hint="eastAsia" w:ascii="宋体" w:hAnsi="宋体"/>
          <w:sz w:val="24"/>
          <w:szCs w:val="24"/>
          <w:lang w:val="en-US" w:eastAsia="zh-CN"/>
        </w:rPr>
        <w:t>与</w:t>
      </w:r>
      <w:r>
        <w:rPr>
          <w:rFonts w:hint="eastAsia" w:ascii="宋体" w:hAnsi="宋体"/>
          <w:sz w:val="24"/>
          <w:szCs w:val="24"/>
          <w:lang w:val="zh-CN"/>
        </w:rPr>
        <w:t>预算数</w:t>
      </w:r>
      <w:r>
        <w:rPr>
          <w:rFonts w:hint="eastAsia" w:ascii="宋体" w:hAnsi="宋体"/>
          <w:sz w:val="24"/>
          <w:szCs w:val="24"/>
          <w:lang w:val="en-US" w:eastAsia="zh-CN"/>
        </w:rPr>
        <w:t>一致。</w:t>
      </w:r>
      <w:r>
        <w:rPr>
          <w:rFonts w:hint="eastAsia" w:ascii="宋体" w:hAnsi="宋体"/>
          <w:sz w:val="24"/>
          <w:szCs w:val="24"/>
        </w:rPr>
        <w:t>较上年决算数增加1.93</w:t>
      </w:r>
      <w:r>
        <w:rPr>
          <w:rFonts w:hint="eastAsia" w:ascii="宋体" w:hAnsi="宋体"/>
          <w:sz w:val="24"/>
          <w:szCs w:val="24"/>
          <w:lang w:val="zh-CN"/>
        </w:rPr>
        <w:t>万元</w:t>
      </w:r>
      <w:r>
        <w:rPr>
          <w:rFonts w:hint="eastAsia" w:ascii="宋体" w:hAnsi="宋体"/>
          <w:sz w:val="24"/>
          <w:szCs w:val="24"/>
        </w:rPr>
        <w:t>,增长179.36</w:t>
      </w:r>
      <w:r>
        <w:rPr>
          <w:rFonts w:hint="eastAsia" w:ascii="宋体" w:hAnsi="宋体"/>
          <w:sz w:val="24"/>
          <w:szCs w:val="24"/>
          <w:lang w:val="zh-CN"/>
        </w:rPr>
        <w:t>%</w:t>
      </w:r>
      <w:r>
        <w:rPr>
          <w:rFonts w:hint="eastAsia" w:ascii="宋体" w:hAnsi="宋体"/>
          <w:sz w:val="24"/>
          <w:szCs w:val="24"/>
        </w:rPr>
        <w:t>,</w:t>
      </w:r>
      <w:r>
        <w:rPr>
          <w:rFonts w:hint="eastAsia" w:ascii="宋体" w:hAnsi="宋体"/>
          <w:color w:val="000000" w:themeColor="text1"/>
          <w:sz w:val="24"/>
          <w:szCs w:val="24"/>
          <w14:textFill>
            <w14:solidFill>
              <w14:schemeClr w14:val="tx1"/>
            </w14:solidFill>
          </w14:textFill>
        </w:rPr>
        <w:t>主要原因是</w:t>
      </w:r>
      <w:r>
        <w:rPr>
          <w:rFonts w:hint="eastAsia" w:ascii="宋体" w:hAnsi="宋体"/>
          <w:color w:val="000000" w:themeColor="text1"/>
          <w:sz w:val="24"/>
          <w:szCs w:val="24"/>
          <w:lang w:val="en-US" w:eastAsia="zh-CN"/>
          <w14:textFill>
            <w14:solidFill>
              <w14:schemeClr w14:val="tx1"/>
            </w14:solidFill>
          </w14:textFill>
        </w:rPr>
        <w:t>公务用车加油维修费用。</w:t>
      </w:r>
    </w:p>
    <w:p>
      <w:pPr>
        <w:jc w:val="left"/>
        <w:rPr>
          <w:rFonts w:ascii="宋体" w:hAnsi="宋体"/>
          <w:sz w:val="24"/>
          <w:szCs w:val="24"/>
          <w:lang w:val="zh-CN"/>
        </w:rPr>
      </w:pPr>
      <w:r>
        <w:rPr>
          <w:rFonts w:hint="eastAsia" w:ascii="宋体" w:hAnsi="宋体"/>
          <w:b/>
          <w:sz w:val="24"/>
          <w:szCs w:val="24"/>
          <w:lang w:val="zh-CN"/>
        </w:rPr>
        <w:t>(二)</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经费财政拨款支出决算具体情况说明</w:t>
      </w:r>
    </w:p>
    <w:p>
      <w:pPr>
        <w:jc w:val="left"/>
        <w:rPr>
          <w:rFonts w:hint="default" w:ascii="宋体" w:hAnsi="宋体" w:eastAsia="宋体"/>
          <w:sz w:val="24"/>
          <w:szCs w:val="24"/>
          <w:lang w:val="en-US" w:eastAsia="zh-CN"/>
        </w:rPr>
      </w:pPr>
      <w:r>
        <w:rPr>
          <w:rFonts w:hint="eastAsia" w:ascii="宋体" w:hAnsi="宋体"/>
          <w:b/>
          <w:sz w:val="24"/>
          <w:szCs w:val="24"/>
          <w:lang w:val="zh-CN"/>
        </w:rPr>
        <w:t>公务用车购置及运行维护费</w:t>
      </w:r>
      <w:r>
        <w:rPr>
          <w:rFonts w:hint="eastAsia" w:ascii="宋体" w:hAnsi="宋体"/>
          <w:sz w:val="24"/>
          <w:szCs w:val="24"/>
        </w:rPr>
        <w:t>全年</w:t>
      </w:r>
      <w:r>
        <w:rPr>
          <w:rFonts w:hint="eastAsia" w:ascii="宋体" w:hAnsi="宋体"/>
          <w:sz w:val="24"/>
          <w:szCs w:val="24"/>
          <w:lang w:val="zh-CN"/>
        </w:rPr>
        <w:t>预算数为3.00万元,支出决算为3.00万元,决算数</w:t>
      </w:r>
      <w:r>
        <w:rPr>
          <w:rFonts w:hint="eastAsia" w:ascii="宋体" w:hAnsi="宋体"/>
          <w:sz w:val="24"/>
          <w:szCs w:val="24"/>
          <w:lang w:val="en-US" w:eastAsia="zh-CN"/>
        </w:rPr>
        <w:t>与</w:t>
      </w:r>
      <w:r>
        <w:rPr>
          <w:rFonts w:hint="eastAsia" w:ascii="宋体" w:hAnsi="宋体"/>
          <w:sz w:val="24"/>
          <w:szCs w:val="24"/>
          <w:lang w:val="zh-CN"/>
        </w:rPr>
        <w:t>预算数</w:t>
      </w:r>
      <w:r>
        <w:rPr>
          <w:rFonts w:hint="eastAsia" w:ascii="宋体" w:hAnsi="宋体"/>
          <w:sz w:val="24"/>
          <w:szCs w:val="24"/>
          <w:lang w:val="en-US" w:eastAsia="zh-CN"/>
        </w:rPr>
        <w:t>一致。</w:t>
      </w:r>
      <w:r>
        <w:rPr>
          <w:rFonts w:hint="eastAsia" w:ascii="宋体" w:hAnsi="宋体"/>
          <w:sz w:val="24"/>
          <w:szCs w:val="24"/>
        </w:rPr>
        <w:t>较上年决算数增加1.93</w:t>
      </w:r>
      <w:r>
        <w:rPr>
          <w:rFonts w:hint="eastAsia" w:ascii="宋体" w:hAnsi="宋体"/>
          <w:sz w:val="24"/>
          <w:szCs w:val="24"/>
          <w:lang w:val="zh-CN"/>
        </w:rPr>
        <w:t>万元</w:t>
      </w:r>
      <w:r>
        <w:rPr>
          <w:rFonts w:hint="eastAsia" w:ascii="宋体" w:hAnsi="宋体"/>
          <w:sz w:val="24"/>
          <w:szCs w:val="24"/>
        </w:rPr>
        <w:t>,增长179.36</w:t>
      </w:r>
      <w:r>
        <w:rPr>
          <w:rFonts w:hint="eastAsia" w:ascii="宋体" w:hAnsi="宋体"/>
          <w:sz w:val="24"/>
          <w:szCs w:val="24"/>
          <w:lang w:val="zh-CN"/>
        </w:rPr>
        <w:t>%</w:t>
      </w:r>
      <w:r>
        <w:rPr>
          <w:rFonts w:hint="eastAsia" w:ascii="宋体" w:hAnsi="宋体"/>
          <w:sz w:val="24"/>
          <w:szCs w:val="24"/>
        </w:rPr>
        <w:t>,</w:t>
      </w:r>
      <w:r>
        <w:rPr>
          <w:rFonts w:hint="eastAsia" w:ascii="宋体" w:hAnsi="宋体"/>
          <w:color w:val="000000" w:themeColor="text1"/>
          <w:sz w:val="24"/>
          <w:szCs w:val="24"/>
          <w14:textFill>
            <w14:solidFill>
              <w14:schemeClr w14:val="tx1"/>
            </w14:solidFill>
          </w14:textFill>
        </w:rPr>
        <w:t>主要原因是</w:t>
      </w:r>
      <w:r>
        <w:rPr>
          <w:rFonts w:hint="eastAsia" w:ascii="宋体" w:hAnsi="宋体"/>
          <w:color w:val="000000" w:themeColor="text1"/>
          <w:sz w:val="24"/>
          <w:szCs w:val="24"/>
          <w:lang w:val="en-US" w:eastAsia="zh-CN"/>
          <w14:textFill>
            <w14:solidFill>
              <w14:schemeClr w14:val="tx1"/>
            </w14:solidFill>
          </w14:textFill>
        </w:rPr>
        <w:t>公务用车加油维修费用。</w:t>
      </w:r>
    </w:p>
    <w:p>
      <w:pPr>
        <w:jc w:val="left"/>
        <w:rPr>
          <w:rFonts w:hint="eastAsia" w:ascii="宋体" w:hAnsi="宋体"/>
          <w:sz w:val="24"/>
          <w:szCs w:val="24"/>
          <w:lang w:val="zh-CN"/>
        </w:rPr>
      </w:pPr>
      <w:r>
        <w:rPr>
          <w:rFonts w:hint="eastAsia" w:ascii="宋体" w:hAnsi="宋体"/>
          <w:b/>
          <w:sz w:val="24"/>
          <w:szCs w:val="24"/>
          <w:lang w:val="zh-CN"/>
        </w:rPr>
        <w:t>其中：公务用车购置费</w:t>
      </w:r>
      <w:r>
        <w:rPr>
          <w:rFonts w:hint="eastAsia" w:ascii="宋体" w:hAnsi="宋体"/>
          <w:sz w:val="24"/>
          <w:szCs w:val="24"/>
        </w:rPr>
        <w:t>全年</w:t>
      </w:r>
      <w:r>
        <w:rPr>
          <w:rFonts w:hint="eastAsia" w:ascii="宋体" w:hAnsi="宋体"/>
          <w:sz w:val="24"/>
          <w:szCs w:val="24"/>
          <w:lang w:val="zh-CN"/>
        </w:rPr>
        <w:t>预算数为0.00万元,支出决算为0.00万元,</w:t>
      </w:r>
    </w:p>
    <w:p>
      <w:pPr>
        <w:jc w:val="left"/>
        <w:rPr>
          <w:rFonts w:hint="default" w:ascii="宋体" w:hAnsi="宋体" w:eastAsia="宋体"/>
          <w:sz w:val="24"/>
          <w:szCs w:val="24"/>
          <w:lang w:val="en-US" w:eastAsia="zh-CN"/>
        </w:rPr>
      </w:pPr>
      <w:r>
        <w:rPr>
          <w:rFonts w:hint="eastAsia" w:ascii="宋体" w:hAnsi="宋体"/>
          <w:b/>
          <w:sz w:val="24"/>
          <w:szCs w:val="24"/>
          <w:lang w:val="zh-CN"/>
        </w:rPr>
        <w:t>公务用车运行维护费</w:t>
      </w:r>
      <w:r>
        <w:rPr>
          <w:rFonts w:hint="eastAsia" w:ascii="宋体" w:hAnsi="宋体"/>
          <w:sz w:val="24"/>
          <w:szCs w:val="24"/>
        </w:rPr>
        <w:t>全年</w:t>
      </w:r>
      <w:r>
        <w:rPr>
          <w:rFonts w:hint="eastAsia" w:ascii="宋体" w:hAnsi="宋体"/>
          <w:sz w:val="24"/>
          <w:szCs w:val="24"/>
          <w:lang w:val="zh-CN"/>
        </w:rPr>
        <w:t>预算数为3.00万元,支出决算为3.00万元,决算数</w:t>
      </w:r>
      <w:r>
        <w:rPr>
          <w:rFonts w:hint="eastAsia" w:ascii="宋体" w:hAnsi="宋体"/>
          <w:sz w:val="24"/>
          <w:szCs w:val="24"/>
          <w:lang w:val="en-US" w:eastAsia="zh-CN"/>
        </w:rPr>
        <w:t>与</w:t>
      </w:r>
      <w:r>
        <w:rPr>
          <w:rFonts w:hint="eastAsia" w:ascii="宋体" w:hAnsi="宋体"/>
          <w:sz w:val="24"/>
          <w:szCs w:val="24"/>
          <w:lang w:val="zh-CN"/>
        </w:rPr>
        <w:t>预算数</w:t>
      </w:r>
      <w:r>
        <w:rPr>
          <w:rFonts w:hint="eastAsia" w:ascii="宋体" w:hAnsi="宋体"/>
          <w:sz w:val="24"/>
          <w:szCs w:val="24"/>
          <w:lang w:val="en-US" w:eastAsia="zh-CN"/>
        </w:rPr>
        <w:t>一致。</w:t>
      </w:r>
      <w:r>
        <w:rPr>
          <w:rFonts w:hint="eastAsia" w:ascii="宋体" w:hAnsi="宋体"/>
          <w:sz w:val="24"/>
          <w:szCs w:val="24"/>
        </w:rPr>
        <w:t>较上年决算数增加1.93</w:t>
      </w:r>
      <w:r>
        <w:rPr>
          <w:rFonts w:hint="eastAsia" w:ascii="宋体" w:hAnsi="宋体"/>
          <w:sz w:val="24"/>
          <w:szCs w:val="24"/>
          <w:lang w:val="zh-CN"/>
        </w:rPr>
        <w:t>万元</w:t>
      </w:r>
      <w:r>
        <w:rPr>
          <w:rFonts w:hint="eastAsia" w:ascii="宋体" w:hAnsi="宋体"/>
          <w:sz w:val="24"/>
          <w:szCs w:val="24"/>
        </w:rPr>
        <w:t>,增长179.36</w:t>
      </w:r>
      <w:r>
        <w:rPr>
          <w:rFonts w:hint="eastAsia" w:ascii="宋体" w:hAnsi="宋体"/>
          <w:sz w:val="24"/>
          <w:szCs w:val="24"/>
          <w:lang w:val="zh-CN"/>
        </w:rPr>
        <w:t>%</w:t>
      </w:r>
      <w:r>
        <w:rPr>
          <w:rFonts w:hint="eastAsia" w:ascii="宋体" w:hAnsi="宋体"/>
          <w:sz w:val="24"/>
          <w:szCs w:val="24"/>
        </w:rPr>
        <w:t>,</w:t>
      </w:r>
      <w:r>
        <w:rPr>
          <w:rFonts w:hint="eastAsia" w:ascii="宋体" w:hAnsi="宋体"/>
          <w:color w:val="000000" w:themeColor="text1"/>
          <w:sz w:val="24"/>
          <w:szCs w:val="24"/>
          <w14:textFill>
            <w14:solidFill>
              <w14:schemeClr w14:val="tx1"/>
            </w14:solidFill>
          </w14:textFill>
        </w:rPr>
        <w:t>主要原因是</w:t>
      </w:r>
      <w:r>
        <w:rPr>
          <w:rFonts w:hint="eastAsia" w:ascii="宋体" w:hAnsi="宋体"/>
          <w:color w:val="000000" w:themeColor="text1"/>
          <w:sz w:val="24"/>
          <w:szCs w:val="24"/>
          <w:lang w:val="en-US" w:eastAsia="zh-CN"/>
          <w14:textFill>
            <w14:solidFill>
              <w14:schemeClr w14:val="tx1"/>
            </w14:solidFill>
          </w14:textFill>
        </w:rPr>
        <w:t>公务用车加油维修费用。</w:t>
      </w:r>
    </w:p>
    <w:p>
      <w:pPr>
        <w:jc w:val="left"/>
        <w:rPr>
          <w:rFonts w:ascii="宋体" w:hAnsi="宋体"/>
          <w:sz w:val="24"/>
          <w:szCs w:val="24"/>
          <w:lang w:val="zh-CN"/>
        </w:rPr>
      </w:pPr>
      <w:r>
        <w:rPr>
          <w:rFonts w:hint="eastAsia" w:ascii="宋体" w:hAnsi="宋体"/>
          <w:b/>
          <w:sz w:val="24"/>
          <w:szCs w:val="24"/>
          <w:lang w:val="zh-CN"/>
        </w:rPr>
        <w:t>(三)</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经费财政拨款支出决算实物量情况</w:t>
      </w:r>
    </w:p>
    <w:p>
      <w:pPr>
        <w:jc w:val="left"/>
        <w:rPr>
          <w:rFonts w:hint="eastAsia" w:ascii="宋体" w:hAnsi="宋体"/>
          <w:sz w:val="24"/>
          <w:szCs w:val="24"/>
          <w:lang w:val="zh-CN"/>
        </w:rPr>
      </w:pPr>
      <w:r>
        <w:rPr>
          <w:rFonts w:hint="eastAsia" w:ascii="宋体" w:hAnsi="宋体"/>
          <w:sz w:val="24"/>
          <w:szCs w:val="24"/>
          <w:lang w:val="zh-CN"/>
        </w:rPr>
        <w:t>2022年度本部门</w:t>
      </w:r>
      <w:r>
        <w:rPr>
          <w:rFonts w:hint="eastAsia" w:ascii="宋体" w:hAnsi="宋体"/>
          <w:b/>
          <w:sz w:val="24"/>
          <w:szCs w:val="24"/>
          <w:lang w:val="zh-CN"/>
        </w:rPr>
        <w:t>因公出国(境)</w:t>
      </w:r>
      <w:r>
        <w:rPr>
          <w:rFonts w:hint="eastAsia" w:ascii="宋体" w:hAnsi="宋体"/>
          <w:sz w:val="24"/>
          <w:szCs w:val="24"/>
          <w:lang w:val="zh-CN"/>
        </w:rPr>
        <w:t>共计0个团组,0人；</w:t>
      </w:r>
      <w:r>
        <w:rPr>
          <w:rFonts w:hint="eastAsia" w:ascii="宋体" w:hAnsi="宋体"/>
          <w:b/>
          <w:sz w:val="24"/>
          <w:szCs w:val="24"/>
          <w:lang w:val="zh-CN"/>
        </w:rPr>
        <w:t>公务用车购置</w:t>
      </w:r>
      <w:r>
        <w:rPr>
          <w:rFonts w:hint="eastAsia" w:ascii="宋体" w:hAnsi="宋体"/>
          <w:sz w:val="24"/>
          <w:szCs w:val="24"/>
          <w:lang w:val="zh-CN"/>
        </w:rPr>
        <w:t>0辆,</w:t>
      </w:r>
      <w:r>
        <w:rPr>
          <w:rFonts w:hint="eastAsia" w:ascii="宋体" w:hAnsi="宋体"/>
          <w:b/>
          <w:sz w:val="24"/>
          <w:szCs w:val="24"/>
          <w:lang w:val="zh-CN"/>
        </w:rPr>
        <w:t>公务用车保有量</w:t>
      </w:r>
      <w:r>
        <w:rPr>
          <w:rFonts w:hint="eastAsia" w:ascii="宋体" w:hAnsi="宋体"/>
          <w:sz w:val="24"/>
          <w:szCs w:val="24"/>
          <w:lang w:val="zh-CN"/>
        </w:rPr>
        <w:t>为6辆；</w:t>
      </w:r>
      <w:r>
        <w:rPr>
          <w:rFonts w:hint="eastAsia" w:ascii="宋体" w:hAnsi="宋体"/>
          <w:b/>
          <w:sz w:val="24"/>
          <w:szCs w:val="24"/>
          <w:lang w:val="zh-CN"/>
        </w:rPr>
        <w:t>国内公务接待</w:t>
      </w:r>
      <w:r>
        <w:rPr>
          <w:rFonts w:hint="eastAsia" w:ascii="宋体" w:hAnsi="宋体"/>
          <w:sz w:val="24"/>
          <w:szCs w:val="24"/>
          <w:lang w:val="zh-CN"/>
        </w:rPr>
        <w:t>0批次0人,其中：</w:t>
      </w:r>
      <w:r>
        <w:rPr>
          <w:rFonts w:hint="eastAsia" w:ascii="宋体" w:hAnsi="宋体"/>
          <w:b/>
          <w:sz w:val="24"/>
          <w:szCs w:val="24"/>
          <w:lang w:val="zh-CN"/>
        </w:rPr>
        <w:t>外事接待</w:t>
      </w:r>
      <w:r>
        <w:rPr>
          <w:rFonts w:hint="eastAsia" w:ascii="宋体" w:hAnsi="宋体"/>
          <w:sz w:val="24"/>
          <w:szCs w:val="24"/>
          <w:lang w:val="zh-CN"/>
        </w:rPr>
        <w:t>0批次,0人；</w:t>
      </w:r>
      <w:r>
        <w:rPr>
          <w:rFonts w:hint="eastAsia" w:ascii="宋体" w:hAnsi="宋体"/>
          <w:b/>
          <w:sz w:val="24"/>
          <w:szCs w:val="24"/>
          <w:lang w:val="zh-CN"/>
        </w:rPr>
        <w:t>国(境)外公务接待</w:t>
      </w:r>
      <w:r>
        <w:rPr>
          <w:rFonts w:hint="eastAsia" w:ascii="宋体" w:hAnsi="宋体"/>
          <w:sz w:val="24"/>
          <w:szCs w:val="24"/>
          <w:lang w:val="zh-CN"/>
        </w:rPr>
        <w:t>0批次,0人。</w:t>
      </w:r>
    </w:p>
    <w:p>
      <w:pPr>
        <w:pStyle w:val="2"/>
        <w:rPr>
          <w:lang w:val="zh-CN"/>
        </w:rPr>
      </w:pPr>
    </w:p>
    <w:p>
      <w:pPr>
        <w:jc w:val="center"/>
        <w:rPr>
          <w:rFonts w:ascii="宋体" w:hAnsi="宋体"/>
          <w:b/>
          <w:sz w:val="24"/>
          <w:szCs w:val="24"/>
          <w:lang w:val="zh-CN"/>
        </w:rPr>
      </w:pPr>
      <w:r>
        <w:rPr>
          <w:rFonts w:hint="eastAsia" w:ascii="宋体" w:hAnsi="宋体"/>
          <w:b/>
          <w:sz w:val="24"/>
          <w:szCs w:val="24"/>
          <w:lang w:val="zh-CN"/>
        </w:rPr>
        <w:t>第四部分预算绩效情况说明</w:t>
      </w:r>
    </w:p>
    <w:p>
      <w:pPr>
        <w:numPr>
          <w:ilvl w:val="0"/>
          <w:numId w:val="3"/>
        </w:numPr>
        <w:jc w:val="left"/>
        <w:rPr>
          <w:rFonts w:hint="eastAsia" w:ascii="宋体" w:hAnsi="宋体" w:eastAsia="宋体" w:cs="宋体"/>
          <w:kern w:val="0"/>
          <w:sz w:val="24"/>
          <w:szCs w:val="24"/>
          <w:shd w:val="clear" w:fill="FFFFFF"/>
        </w:rPr>
      </w:pPr>
      <w:r>
        <w:rPr>
          <w:rFonts w:hint="eastAsia" w:ascii="宋体" w:hAnsi="宋体"/>
          <w:b/>
          <w:sz w:val="24"/>
          <w:szCs w:val="24"/>
          <w:lang w:val="zh-CN"/>
        </w:rPr>
        <w:t>预算绩效管理工作开展情况</w:t>
      </w:r>
    </w:p>
    <w:p>
      <w:pPr>
        <w:pStyle w:val="11"/>
        <w:shd w:val="clear" w:fill="FFFFFF"/>
        <w:ind w:left="0" w:firstLine="360" w:firstLineChars="15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本次绩效评价是甘肃省有色金属高级技工学校202</w:t>
      </w:r>
      <w:r>
        <w:rPr>
          <w:rFonts w:hint="eastAsia" w:cs="宋体"/>
          <w:kern w:val="0"/>
          <w:sz w:val="24"/>
          <w:szCs w:val="24"/>
          <w:shd w:val="clear" w:fill="FFFFFF"/>
          <w:lang w:val="en-US" w:eastAsia="zh-CN"/>
        </w:rPr>
        <w:t>2</w:t>
      </w:r>
      <w:r>
        <w:rPr>
          <w:rFonts w:hint="eastAsia" w:ascii="宋体" w:hAnsi="宋体" w:eastAsia="宋体" w:cs="宋体"/>
          <w:kern w:val="0"/>
          <w:sz w:val="24"/>
          <w:szCs w:val="24"/>
          <w:shd w:val="clear" w:fill="FFFFFF"/>
        </w:rPr>
        <w:t>年度整体单位预算支出</w:t>
      </w:r>
      <w:r>
        <w:rPr>
          <w:rFonts w:hint="eastAsia" w:cs="宋体"/>
          <w:kern w:val="0"/>
          <w:sz w:val="24"/>
          <w:szCs w:val="24"/>
          <w:shd w:val="clear" w:fill="FFFFFF"/>
          <w:lang w:val="en-US" w:eastAsia="zh-CN"/>
        </w:rPr>
        <w:t>1487.92</w:t>
      </w:r>
      <w:r>
        <w:rPr>
          <w:rFonts w:hint="eastAsia" w:ascii="宋体" w:hAnsi="宋体" w:eastAsia="宋体" w:cs="宋体"/>
          <w:kern w:val="0"/>
          <w:sz w:val="24"/>
          <w:szCs w:val="24"/>
          <w:shd w:val="clear" w:fill="FFFFFF"/>
        </w:rPr>
        <w:t>万元。绩效评价项目时段为202</w:t>
      </w:r>
      <w:r>
        <w:rPr>
          <w:rFonts w:hint="eastAsia" w:cs="宋体"/>
          <w:kern w:val="0"/>
          <w:sz w:val="24"/>
          <w:szCs w:val="24"/>
          <w:shd w:val="clear" w:fill="FFFFFF"/>
          <w:lang w:val="en-US" w:eastAsia="zh-CN"/>
        </w:rPr>
        <w:t>2</w:t>
      </w:r>
      <w:r>
        <w:rPr>
          <w:rFonts w:hint="eastAsia" w:ascii="宋体" w:hAnsi="宋体" w:eastAsia="宋体" w:cs="宋体"/>
          <w:kern w:val="0"/>
          <w:sz w:val="24"/>
          <w:szCs w:val="24"/>
          <w:shd w:val="clear" w:fill="FFFFFF"/>
        </w:rPr>
        <w:t>年1月1日至12月31日，以甘肃省有色金属高级技工学校202</w:t>
      </w:r>
      <w:r>
        <w:rPr>
          <w:rFonts w:hint="eastAsia" w:cs="宋体"/>
          <w:kern w:val="0"/>
          <w:sz w:val="24"/>
          <w:szCs w:val="24"/>
          <w:shd w:val="clear" w:fill="FFFFFF"/>
          <w:lang w:val="en-US" w:eastAsia="zh-CN"/>
        </w:rPr>
        <w:t>2</w:t>
      </w:r>
      <w:r>
        <w:rPr>
          <w:rFonts w:hint="eastAsia" w:ascii="宋体" w:hAnsi="宋体" w:eastAsia="宋体" w:cs="宋体"/>
          <w:kern w:val="0"/>
          <w:sz w:val="24"/>
          <w:szCs w:val="24"/>
          <w:shd w:val="clear" w:fill="FFFFFF"/>
        </w:rPr>
        <w:t>年度开展各项工作预先制定的目标、计划、预算、定额等数据为评价标准进行绩效评价。通过运用规范的绩效评价指标体系和科学的绩效评价方法，全面、客观地对单位整体收入、支出情况，部门管理情况，部门履职尽责情况，产出和效益情况进行评价。截止202</w:t>
      </w:r>
      <w:r>
        <w:rPr>
          <w:rFonts w:hint="eastAsia" w:cs="宋体"/>
          <w:kern w:val="0"/>
          <w:sz w:val="24"/>
          <w:szCs w:val="24"/>
          <w:shd w:val="clear" w:fill="FFFFFF"/>
          <w:lang w:val="en-US" w:eastAsia="zh-CN"/>
        </w:rPr>
        <w:t>2</w:t>
      </w:r>
      <w:r>
        <w:rPr>
          <w:rFonts w:hint="eastAsia" w:ascii="宋体" w:hAnsi="宋体" w:eastAsia="宋体" w:cs="宋体"/>
          <w:kern w:val="0"/>
          <w:sz w:val="24"/>
          <w:szCs w:val="24"/>
          <w:shd w:val="clear" w:fill="FFFFFF"/>
        </w:rPr>
        <w:t>年12月31日，依据绩效评价指标体系，基于甘肃省有色金属高级技工学校提供的全面而准确的佐证材料，以及绩效评价工作人员就被评价目标的实际了解情况，严格按照评分标准进行了打分，计算出评价得分93</w:t>
      </w:r>
      <w:r>
        <w:rPr>
          <w:rFonts w:hint="eastAsia" w:cs="宋体"/>
          <w:kern w:val="0"/>
          <w:sz w:val="24"/>
          <w:szCs w:val="24"/>
          <w:shd w:val="clear" w:fill="FFFFFF"/>
          <w:lang w:val="en-US" w:eastAsia="zh-CN"/>
        </w:rPr>
        <w:t>.5</w:t>
      </w:r>
      <w:r>
        <w:rPr>
          <w:rFonts w:hint="eastAsia" w:ascii="宋体" w:hAnsi="宋体" w:eastAsia="宋体" w:cs="宋体"/>
          <w:kern w:val="0"/>
          <w:sz w:val="24"/>
          <w:szCs w:val="24"/>
          <w:shd w:val="clear" w:fill="FFFFFF"/>
        </w:rPr>
        <w:t>分，绩效评价等级为：良好。根据甘肃省有色金属高级技工学校提供的预决算报表和财务资料，学校按照《中华人民共和国会计法》、《固定资产管理办法》、《采购管理办法》、《财务管理制度》等制度的规定以及国家有关财务管理制度和办法进行核算，部门资金管理、费用支出等严格执行制度；会计核算符合规范，不存在支出依据不合规和虚列项目支出等情况；不存在截留、挤占和挪用项目资金的情况；不存在超标准开支的情况等。</w:t>
      </w:r>
    </w:p>
    <w:p>
      <w:pPr>
        <w:pStyle w:val="2"/>
        <w:rPr>
          <w:rFonts w:hint="eastAsia"/>
          <w:lang w:val="zh-CN"/>
        </w:rPr>
      </w:pPr>
    </w:p>
    <w:p>
      <w:pPr>
        <w:numPr>
          <w:ilvl w:val="0"/>
          <w:numId w:val="4"/>
        </w:numPr>
        <w:jc w:val="left"/>
        <w:rPr>
          <w:rFonts w:hint="eastAsia" w:ascii="宋体" w:hAnsi="宋体"/>
          <w:b/>
          <w:sz w:val="24"/>
          <w:szCs w:val="24"/>
          <w:lang w:val="zh-CN"/>
        </w:rPr>
      </w:pPr>
      <w:r>
        <w:rPr>
          <w:rFonts w:hint="eastAsia" w:ascii="宋体" w:hAnsi="宋体"/>
          <w:b/>
          <w:sz w:val="24"/>
          <w:szCs w:val="24"/>
          <w:lang w:val="zh-CN"/>
        </w:rPr>
        <w:t>绩效自评结果</w:t>
      </w:r>
    </w:p>
    <w:p>
      <w:pPr>
        <w:pStyle w:val="11"/>
        <w:shd w:val="clear" w:fill="FFFFFF"/>
        <w:ind w:left="0" w:firstLine="240" w:firstLineChars="100"/>
        <w:rPr>
          <w:rStyle w:val="12"/>
          <w:rFonts w:hint="eastAsia" w:ascii="宋体" w:hAnsi="宋体" w:eastAsia="宋体" w:cs="宋体"/>
          <w:b w:val="0"/>
          <w:bCs/>
          <w:shd w:val="clear" w:fill="FFFFFF"/>
        </w:rPr>
      </w:pPr>
      <w:r>
        <w:rPr>
          <w:rStyle w:val="12"/>
          <w:rFonts w:hint="eastAsia" w:ascii="宋体" w:hAnsi="宋体" w:eastAsia="宋体" w:cs="宋体"/>
          <w:b w:val="0"/>
          <w:bCs/>
          <w:shd w:val="clear" w:fill="FFFFFF"/>
        </w:rPr>
        <w:t>本部门无项目支出</w:t>
      </w:r>
    </w:p>
    <w:p>
      <w:pPr>
        <w:pStyle w:val="11"/>
        <w:shd w:val="clear" w:fill="FFFFFF"/>
        <w:ind w:left="0" w:firstLine="240" w:firstLineChars="100"/>
        <w:rPr>
          <w:rStyle w:val="12"/>
          <w:rFonts w:hint="eastAsia" w:ascii="宋体" w:hAnsi="宋体" w:eastAsia="宋体" w:cs="宋体"/>
          <w:b w:val="0"/>
          <w:bCs/>
          <w:shd w:val="clear" w:fill="FFFFFF"/>
        </w:rPr>
      </w:pPr>
    </w:p>
    <w:p>
      <w:pPr>
        <w:pStyle w:val="11"/>
        <w:shd w:val="clear" w:fill="FFFFFF"/>
        <w:ind w:left="0" w:firstLine="240" w:firstLineChars="100"/>
        <w:rPr>
          <w:rStyle w:val="12"/>
          <w:rFonts w:hint="eastAsia" w:ascii="宋体" w:hAnsi="宋体" w:eastAsia="宋体" w:cs="宋体"/>
          <w:b w:val="0"/>
          <w:bCs/>
          <w:shd w:val="clear" w:fill="FFFFFF"/>
        </w:rPr>
      </w:pPr>
    </w:p>
    <w:p>
      <w:pPr>
        <w:pStyle w:val="2"/>
        <w:numPr>
          <w:numId w:val="0"/>
        </w:numPr>
        <w:rPr>
          <w:lang w:val="zh-CN"/>
        </w:rPr>
      </w:pPr>
    </w:p>
    <w:p>
      <w:pPr>
        <w:pStyle w:val="2"/>
        <w:rPr>
          <w:rFonts w:hint="eastAsia" w:ascii="宋体" w:hAnsi="宋体"/>
          <w:color w:val="FF0000"/>
          <w:sz w:val="24"/>
          <w:szCs w:val="24"/>
          <w:lang w:val="zh-CN"/>
        </w:rPr>
      </w:pPr>
    </w:p>
    <w:p>
      <w:pPr>
        <w:jc w:val="center"/>
        <w:rPr>
          <w:rFonts w:ascii="宋体" w:hAnsi="宋体"/>
          <w:sz w:val="24"/>
          <w:szCs w:val="24"/>
          <w:lang w:val="zh-CN"/>
        </w:rPr>
      </w:pPr>
      <w:r>
        <w:rPr>
          <w:rFonts w:hint="eastAsia" w:ascii="宋体" w:hAnsi="宋体"/>
          <w:b/>
          <w:sz w:val="24"/>
          <w:szCs w:val="24"/>
          <w:lang w:val="zh-CN"/>
        </w:rPr>
        <w:t>第五部分名词解释</w:t>
      </w:r>
    </w:p>
    <w:p>
      <w:pPr>
        <w:jc w:val="left"/>
        <w:rPr>
          <w:rFonts w:ascii="宋体" w:hAnsi="宋体"/>
          <w:sz w:val="24"/>
          <w:szCs w:val="24"/>
          <w:lang w:val="zh-CN"/>
        </w:rPr>
      </w:pPr>
      <w:r>
        <w:rPr>
          <w:rFonts w:hint="eastAsia" w:ascii="宋体" w:hAnsi="宋体"/>
          <w:b/>
          <w:sz w:val="24"/>
          <w:szCs w:val="24"/>
          <w:lang w:val="zh-CN"/>
        </w:rPr>
        <w:t>一、财政拨款收入</w:t>
      </w:r>
      <w:r>
        <w:rPr>
          <w:rFonts w:hint="eastAsia" w:ascii="宋体" w:hAnsi="宋体"/>
          <w:sz w:val="24"/>
          <w:szCs w:val="24"/>
          <w:lang w:val="zh-CN"/>
        </w:rPr>
        <w:t>：指本年度从本级财政部门取得的财政拨款,包括一般公共预算财政拨款和政府性基金预算财政拨款。</w:t>
      </w:r>
    </w:p>
    <w:p>
      <w:pPr>
        <w:jc w:val="left"/>
        <w:rPr>
          <w:rFonts w:ascii="宋体" w:hAnsi="宋体"/>
          <w:sz w:val="24"/>
          <w:szCs w:val="24"/>
          <w:lang w:val="zh-CN"/>
        </w:rPr>
      </w:pPr>
      <w:r>
        <w:rPr>
          <w:rFonts w:hint="eastAsia" w:ascii="宋体" w:hAnsi="宋体"/>
          <w:b/>
          <w:sz w:val="24"/>
          <w:szCs w:val="24"/>
          <w:lang w:val="zh-CN"/>
        </w:rPr>
        <w:t>二、事业收入</w:t>
      </w:r>
      <w:r>
        <w:rPr>
          <w:rFonts w:hint="eastAsia" w:ascii="宋体" w:hAnsi="宋体"/>
          <w:sz w:val="24"/>
          <w:szCs w:val="24"/>
          <w:lang w:val="zh-CN"/>
        </w:rPr>
        <w:t>：指事业单位开展专业业务活动及其辅助活动取得的现金流入；事业单位收到的财政专户实际核拨的教育收费等资金在此反映。</w:t>
      </w:r>
    </w:p>
    <w:p>
      <w:pPr>
        <w:jc w:val="left"/>
        <w:rPr>
          <w:rFonts w:ascii="宋体" w:hAnsi="宋体"/>
          <w:sz w:val="24"/>
          <w:szCs w:val="24"/>
          <w:lang w:val="zh-CN"/>
        </w:rPr>
      </w:pPr>
      <w:r>
        <w:rPr>
          <w:rFonts w:hint="eastAsia" w:ascii="宋体" w:hAnsi="宋体"/>
          <w:b/>
          <w:sz w:val="24"/>
          <w:szCs w:val="24"/>
          <w:lang w:val="zh-CN"/>
        </w:rPr>
        <w:t>三、经营收入</w:t>
      </w:r>
      <w:r>
        <w:rPr>
          <w:rFonts w:hint="eastAsia" w:ascii="宋体" w:hAnsi="宋体"/>
          <w:sz w:val="24"/>
          <w:szCs w:val="24"/>
          <w:lang w:val="zh-CN"/>
        </w:rPr>
        <w:t>：指事业单位在专业业务活动及其辅助活动之外开展非独立核算经营活动取得的现金流入。</w:t>
      </w:r>
    </w:p>
    <w:p>
      <w:pPr>
        <w:jc w:val="left"/>
        <w:rPr>
          <w:rFonts w:ascii="宋体" w:hAnsi="宋体"/>
          <w:sz w:val="24"/>
          <w:szCs w:val="24"/>
          <w:lang w:val="zh-CN"/>
        </w:rPr>
      </w:pPr>
      <w:r>
        <w:rPr>
          <w:rFonts w:hint="eastAsia" w:ascii="宋体" w:hAnsi="宋体"/>
          <w:b/>
          <w:sz w:val="24"/>
          <w:szCs w:val="24"/>
          <w:lang w:val="zh-CN"/>
        </w:rPr>
        <w:t>四、其他收入</w:t>
      </w:r>
      <w:r>
        <w:rPr>
          <w:rFonts w:hint="eastAsia" w:ascii="宋体" w:hAnsi="宋体"/>
          <w:sz w:val="24"/>
          <w:szCs w:val="24"/>
          <w:lang w:val="zh-CN"/>
        </w:rPr>
        <w:t>：指单位取得的除</w:t>
      </w:r>
      <w:r>
        <w:rPr>
          <w:rFonts w:ascii="宋体" w:hAnsi="宋体"/>
          <w:sz w:val="24"/>
          <w:szCs w:val="24"/>
          <w:lang w:val="zh-CN"/>
        </w:rPr>
        <w:t>“</w:t>
      </w:r>
      <w:r>
        <w:rPr>
          <w:rFonts w:hint="eastAsia" w:ascii="宋体" w:hAnsi="宋体"/>
          <w:sz w:val="24"/>
          <w:szCs w:val="24"/>
          <w:lang w:val="zh-CN"/>
        </w:rPr>
        <w:t>财政拨款收入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事业收入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经营收入</w:t>
      </w:r>
      <w:r>
        <w:rPr>
          <w:rFonts w:ascii="宋体" w:hAnsi="宋体"/>
          <w:sz w:val="24"/>
          <w:szCs w:val="24"/>
          <w:lang w:val="zh-CN"/>
        </w:rPr>
        <w:t>”</w:t>
      </w:r>
      <w:r>
        <w:rPr>
          <w:rFonts w:hint="eastAsia" w:ascii="宋体" w:hAnsi="宋体"/>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jc w:val="left"/>
        <w:rPr>
          <w:rFonts w:ascii="宋体" w:hAnsi="宋体"/>
          <w:sz w:val="24"/>
          <w:szCs w:val="24"/>
          <w:lang w:val="zh-CN"/>
        </w:rPr>
      </w:pPr>
      <w:r>
        <w:rPr>
          <w:rFonts w:hint="eastAsia" w:ascii="宋体" w:hAnsi="宋体"/>
          <w:b/>
          <w:sz w:val="24"/>
          <w:szCs w:val="24"/>
          <w:lang w:val="zh-CN"/>
        </w:rPr>
        <w:t>五、年初结转和结余</w:t>
      </w:r>
      <w:r>
        <w:rPr>
          <w:rFonts w:hint="eastAsia" w:ascii="宋体" w:hAnsi="宋体"/>
          <w:sz w:val="24"/>
          <w:szCs w:val="24"/>
          <w:lang w:val="zh-CN"/>
        </w:rPr>
        <w:t>：指单位上年结转本年使用的基本支出结转、项目支出结转和结余、经营结余。</w:t>
      </w:r>
    </w:p>
    <w:p>
      <w:pPr>
        <w:jc w:val="left"/>
        <w:rPr>
          <w:rFonts w:ascii="宋体" w:hAnsi="宋体"/>
          <w:sz w:val="24"/>
          <w:szCs w:val="24"/>
          <w:lang w:val="zh-CN"/>
        </w:rPr>
      </w:pPr>
      <w:r>
        <w:rPr>
          <w:rFonts w:hint="eastAsia" w:ascii="宋体" w:hAnsi="宋体"/>
          <w:b/>
          <w:sz w:val="24"/>
          <w:szCs w:val="24"/>
          <w:lang w:val="zh-CN"/>
        </w:rPr>
        <w:t>六、结余分配</w:t>
      </w:r>
      <w:r>
        <w:rPr>
          <w:rFonts w:hint="eastAsia" w:ascii="宋体" w:hAnsi="宋体"/>
          <w:sz w:val="24"/>
          <w:szCs w:val="24"/>
          <w:lang w:val="zh-CN"/>
        </w:rPr>
        <w:t>：指单位按照国家有关规定,缴纳所得税、提取专用基金、转入事业基金等当年结余的分配情况。</w:t>
      </w:r>
    </w:p>
    <w:p>
      <w:pPr>
        <w:jc w:val="left"/>
        <w:rPr>
          <w:rFonts w:ascii="宋体" w:hAnsi="宋体"/>
          <w:sz w:val="24"/>
          <w:szCs w:val="24"/>
          <w:lang w:val="zh-CN"/>
        </w:rPr>
      </w:pPr>
      <w:r>
        <w:rPr>
          <w:rFonts w:hint="eastAsia" w:ascii="宋体" w:hAnsi="宋体"/>
          <w:b/>
          <w:sz w:val="24"/>
          <w:szCs w:val="24"/>
          <w:lang w:val="zh-CN"/>
        </w:rPr>
        <w:t>七、年末结转和结余</w:t>
      </w:r>
      <w:r>
        <w:rPr>
          <w:rFonts w:hint="eastAsia" w:ascii="宋体" w:hAnsi="宋体"/>
          <w:sz w:val="24"/>
          <w:szCs w:val="24"/>
          <w:lang w:val="zh-CN"/>
        </w:rPr>
        <w:t>：指单位结转下年的基本支出结转、项目支出结转和结余、经营结余。</w:t>
      </w:r>
    </w:p>
    <w:p>
      <w:pPr>
        <w:jc w:val="left"/>
        <w:rPr>
          <w:rFonts w:ascii="宋体" w:hAnsi="宋体"/>
          <w:sz w:val="24"/>
          <w:szCs w:val="24"/>
          <w:lang w:val="zh-CN"/>
        </w:rPr>
      </w:pPr>
      <w:r>
        <w:rPr>
          <w:rFonts w:hint="eastAsia" w:ascii="宋体" w:hAnsi="宋体"/>
          <w:b/>
          <w:sz w:val="24"/>
          <w:szCs w:val="24"/>
          <w:lang w:val="zh-CN"/>
        </w:rPr>
        <w:t>八、基本支出</w:t>
      </w:r>
      <w:r>
        <w:rPr>
          <w:rFonts w:hint="eastAsia" w:ascii="宋体" w:hAnsi="宋体"/>
          <w:sz w:val="24"/>
          <w:szCs w:val="24"/>
          <w:lang w:val="zh-CN"/>
        </w:rPr>
        <w:t>：指为保障机构正常运转、完成日常工作任务而发生的人员经费和公用经费。其中：人员经费指政府收支分类经济科目中的</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；公用经费指政府收支分类经济科目中除</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外的其他支出。</w:t>
      </w:r>
    </w:p>
    <w:p>
      <w:pPr>
        <w:jc w:val="left"/>
        <w:rPr>
          <w:rFonts w:ascii="宋体" w:hAnsi="宋体"/>
          <w:sz w:val="24"/>
          <w:szCs w:val="24"/>
          <w:lang w:val="zh-CN"/>
        </w:rPr>
      </w:pPr>
      <w:r>
        <w:rPr>
          <w:rFonts w:hint="eastAsia" w:ascii="宋体" w:hAnsi="宋体"/>
          <w:b/>
          <w:sz w:val="24"/>
          <w:szCs w:val="24"/>
          <w:lang w:val="zh-CN"/>
        </w:rPr>
        <w:t>九、项目支出</w:t>
      </w:r>
      <w:r>
        <w:rPr>
          <w:rFonts w:hint="eastAsia" w:ascii="宋体" w:hAnsi="宋体"/>
          <w:sz w:val="24"/>
          <w:szCs w:val="24"/>
          <w:lang w:val="zh-CN"/>
        </w:rPr>
        <w:t>：指在基本支出之外为完成特定行政任务和事业发展目标所发生的支出。</w:t>
      </w:r>
    </w:p>
    <w:p>
      <w:pPr>
        <w:jc w:val="left"/>
        <w:rPr>
          <w:rFonts w:ascii="宋体" w:hAnsi="宋体"/>
          <w:sz w:val="24"/>
          <w:szCs w:val="24"/>
          <w:lang w:val="zh-CN"/>
        </w:rPr>
      </w:pPr>
      <w:r>
        <w:rPr>
          <w:rFonts w:hint="eastAsia" w:ascii="宋体" w:hAnsi="宋体"/>
          <w:b/>
          <w:sz w:val="24"/>
          <w:szCs w:val="24"/>
          <w:lang w:val="zh-CN"/>
        </w:rPr>
        <w:t>十、经营支出</w:t>
      </w:r>
      <w:r>
        <w:rPr>
          <w:rFonts w:hint="eastAsia" w:ascii="宋体" w:hAnsi="宋体"/>
          <w:sz w:val="24"/>
          <w:szCs w:val="24"/>
          <w:lang w:val="zh-CN"/>
        </w:rPr>
        <w:t>：指事业单位在专业业务活动及其辅助活动之外开展非独立核算经营活动发生的支出。</w:t>
      </w:r>
    </w:p>
    <w:p>
      <w:pPr>
        <w:jc w:val="left"/>
        <w:rPr>
          <w:rFonts w:ascii="宋体" w:hAnsi="宋体"/>
          <w:sz w:val="24"/>
          <w:szCs w:val="24"/>
          <w:lang w:val="zh-CN"/>
        </w:rPr>
      </w:pPr>
      <w:r>
        <w:rPr>
          <w:rFonts w:hint="eastAsia" w:ascii="宋体" w:hAnsi="宋体"/>
          <w:b/>
          <w:sz w:val="24"/>
          <w:szCs w:val="24"/>
          <w:lang w:val="zh-CN"/>
        </w:rPr>
        <w:t>十一、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w:t>
      </w:r>
      <w:r>
        <w:rPr>
          <w:rFonts w:hint="eastAsia" w:ascii="宋体" w:hAnsi="宋体"/>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jc w:val="left"/>
      </w:pPr>
      <w:r>
        <w:rPr>
          <w:rFonts w:hint="eastAsia" w:ascii="宋体" w:hAnsi="宋体"/>
          <w:b/>
          <w:sz w:val="24"/>
          <w:szCs w:val="24"/>
          <w:lang w:val="zh-CN"/>
        </w:rPr>
        <w:t>十二、机关运行经费</w:t>
      </w:r>
      <w:r>
        <w:rPr>
          <w:rFonts w:hint="eastAsia" w:ascii="宋体" w:hAnsi="宋体"/>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5840" w:h="12240"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F4824"/>
    <w:multiLevelType w:val="singleLevel"/>
    <w:tmpl w:val="DA4F4824"/>
    <w:lvl w:ilvl="0" w:tentative="0">
      <w:start w:val="7"/>
      <w:numFmt w:val="chineseCounting"/>
      <w:suff w:val="nothing"/>
      <w:lvlText w:val="%1、"/>
      <w:lvlJc w:val="left"/>
      <w:rPr>
        <w:rFonts w:hint="eastAsia"/>
      </w:rPr>
    </w:lvl>
  </w:abstractNum>
  <w:abstractNum w:abstractNumId="1">
    <w:nsid w:val="1BA59905"/>
    <w:multiLevelType w:val="singleLevel"/>
    <w:tmpl w:val="1BA59905"/>
    <w:lvl w:ilvl="0" w:tentative="0">
      <w:start w:val="1"/>
      <w:numFmt w:val="chineseCounting"/>
      <w:lvlText w:val="(%1)"/>
      <w:lvlJc w:val="left"/>
      <w:pPr>
        <w:tabs>
          <w:tab w:val="left" w:pos="312"/>
        </w:tabs>
      </w:pPr>
      <w:rPr>
        <w:rFonts w:hint="eastAsia"/>
      </w:rPr>
    </w:lvl>
  </w:abstractNum>
  <w:abstractNum w:abstractNumId="2">
    <w:nsid w:val="523399B5"/>
    <w:multiLevelType w:val="singleLevel"/>
    <w:tmpl w:val="523399B5"/>
    <w:lvl w:ilvl="0" w:tentative="0">
      <w:start w:val="1"/>
      <w:numFmt w:val="chineseCounting"/>
      <w:suff w:val="nothing"/>
      <w:lvlText w:val="%1、"/>
      <w:lvlJc w:val="left"/>
      <w:rPr>
        <w:rFonts w:hint="eastAsia"/>
      </w:rPr>
    </w:lvl>
  </w:abstractNum>
  <w:abstractNum w:abstractNumId="3">
    <w:nsid w:val="738EF1E7"/>
    <w:multiLevelType w:val="singleLevel"/>
    <w:tmpl w:val="738EF1E7"/>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ZTgzMWI1ZGU4NzYzZmNkOTZkNjY2MDA1ZjgwNzQifQ=="/>
  </w:docVars>
  <w:rsids>
    <w:rsidRoot w:val="001619C1"/>
    <w:rsid w:val="001619C1"/>
    <w:rsid w:val="00BA32A4"/>
    <w:rsid w:val="00DE402A"/>
    <w:rsid w:val="01EA0118"/>
    <w:rsid w:val="042A594F"/>
    <w:rsid w:val="1A6E77A4"/>
    <w:rsid w:val="2D9B2B58"/>
    <w:rsid w:val="319A2C8E"/>
    <w:rsid w:val="37556658"/>
    <w:rsid w:val="38B467AE"/>
    <w:rsid w:val="392E09D7"/>
    <w:rsid w:val="3BB61EEB"/>
    <w:rsid w:val="43252CA4"/>
    <w:rsid w:val="46760E44"/>
    <w:rsid w:val="5B187C67"/>
    <w:rsid w:val="62EE2739"/>
    <w:rsid w:val="68336E40"/>
    <w:rsid w:val="6B50447B"/>
    <w:rsid w:val="717B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kern w:val="0"/>
      <w:sz w:val="24"/>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uiPriority w:val="0"/>
    <w:rPr>
      <w:rFonts w:asciiTheme="minorHAnsi" w:hAnsiTheme="minorHAnsi" w:cstheme="minorBidi"/>
      <w:kern w:val="2"/>
      <w:sz w:val="18"/>
      <w:szCs w:val="18"/>
    </w:rPr>
  </w:style>
  <w:style w:type="character" w:customStyle="1" w:styleId="9">
    <w:name w:val="页脚 Char"/>
    <w:basedOn w:val="7"/>
    <w:link w:val="3"/>
    <w:uiPriority w:val="0"/>
    <w:rPr>
      <w:rFonts w:asciiTheme="minorHAnsi" w:hAnsiTheme="minorHAnsi" w:cstheme="minorBidi"/>
      <w:kern w:val="2"/>
      <w:sz w:val="18"/>
      <w:szCs w:val="18"/>
    </w:rPr>
  </w:style>
  <w:style w:type="paragraph" w:customStyle="1" w:styleId="10">
    <w:name w:val="普通(网站)1"/>
    <w:basedOn w:val="1"/>
    <w:qFormat/>
    <w:uiPriority w:val="0"/>
    <w:pPr>
      <w:jc w:val="left"/>
    </w:pPr>
    <w:rPr>
      <w:rFonts w:ascii="Calibri" w:hAnsi="Calibri" w:eastAsia="宋体" w:cs="黑体"/>
      <w:kern w:val="0"/>
      <w:sz w:val="24"/>
      <w:szCs w:val="24"/>
    </w:rPr>
  </w:style>
  <w:style w:type="paragraph" w:customStyle="1" w:styleId="11">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9"/>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Props1.xml><?xml version="1.0" encoding="utf-8"?>
<ds:datastoreItem xmlns:ds="http://schemas.openxmlformats.org/officeDocument/2006/customXml" ds:itemID="{EBB6DCBE-74EB-4251-958C-FFDAEF2E3ABE}">
  <ds:schemaRefs/>
</ds:datastoreItem>
</file>

<file path=customXml/itemProps2.xml><?xml version="1.0" encoding="utf-8"?>
<ds:datastoreItem xmlns:ds="http://schemas.openxmlformats.org/officeDocument/2006/customXml" ds:itemID="{1DEFC8AE-38D3-4770-A053-2FAA937C5D03}">
  <ds:schemaRefs/>
</ds:datastoreItem>
</file>

<file path=customXml/itemProps3.xml><?xml version="1.0" encoding="utf-8"?>
<ds:datastoreItem xmlns:ds="http://schemas.openxmlformats.org/officeDocument/2006/customXml" ds:itemID="{C844A352-5A49-4D6F-A076-2F0A974493C1}">
  <ds:schemaRefs/>
</ds:datastoreItem>
</file>

<file path=customXml/itemProps4.xml><?xml version="1.0" encoding="utf-8"?>
<ds:datastoreItem xmlns:ds="http://schemas.openxmlformats.org/officeDocument/2006/customXml" ds:itemID="{EBDEBD6F-ED88-4973-A33B-0D38C5236872}">
  <ds:schemaRefs/>
</ds:datastoreItem>
</file>

<file path=customXml/itemProps5.xml><?xml version="1.0" encoding="utf-8"?>
<ds:datastoreItem xmlns:ds="http://schemas.openxmlformats.org/officeDocument/2006/customXml" ds:itemID="{307B78AE-A60F-4837-B77E-1C5A977BE6BF}">
  <ds:schemaRefs/>
</ds:datastoreItem>
</file>

<file path=customXml/itemProps6.xml><?xml version="1.0" encoding="utf-8"?>
<ds:datastoreItem xmlns:ds="http://schemas.openxmlformats.org/officeDocument/2006/customXml" ds:itemID="{F1F26F36-B27A-4BDA-8830-F72C61D18DBF}">
  <ds:schemaRefs/>
</ds:datastoreItem>
</file>

<file path=customXml/itemProps7.xml><?xml version="1.0" encoding="utf-8"?>
<ds:datastoreItem xmlns:ds="http://schemas.openxmlformats.org/officeDocument/2006/customXml" ds:itemID="{67C8D679-792B-4A62-9B6F-79309201AFCA}">
  <ds:schemaRefs/>
</ds:datastoreItem>
</file>

<file path=customXml/itemProps8.xml><?xml version="1.0" encoding="utf-8"?>
<ds:datastoreItem xmlns:ds="http://schemas.openxmlformats.org/officeDocument/2006/customXml" ds:itemID="{A0B66753-E439-412E-89C5-D28B895D3255}">
  <ds:schemaRefs/>
</ds:datastoreItem>
</file>

<file path=customXml/itemProps9.xml><?xml version="1.0" encoding="utf-8"?>
<ds:datastoreItem xmlns:ds="http://schemas.openxmlformats.org/officeDocument/2006/customXml" ds:itemID="{551537BB-D8AC-418E-B082-7F4FCDE0DAE5}">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7150</Words>
  <Characters>9139</Characters>
  <Lines>53</Lines>
  <Paragraphs>15</Paragraphs>
  <TotalTime>6</TotalTime>
  <ScaleCrop>false</ScaleCrop>
  <LinksUpToDate>false</LinksUpToDate>
  <CharactersWithSpaces>9312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2023-08-16T08:21:00Z</dcterms:created>
  <dc:creator>O.L.Problem without you</dc:creator>
  <cp:lastModifiedBy>秋月寒江</cp:lastModifiedBy>
  <dcterms:modified xsi:type="dcterms:W3CDTF">2023-08-17T03:30:12Z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AE8AEADDB2FC4FD9B060B7773D55D3EE_13</vt:lpwstr>
  </property>
</Properties>
</file>